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E4BB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2E4BB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2E4BB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2E4BB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2E4BB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2E4BB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2E4BB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2E4BB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2E4BB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2E4BB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2E4BB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2E4BB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2E4BB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2E4BB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2E4BB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2E4BB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2E4BB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E6CFB" w:rsidRDefault="007D1E76" w:rsidP="00CB41C4">
      <w:pPr>
        <w:tabs>
          <w:tab w:val="left" w:leader="underscore" w:pos="9639"/>
        </w:tabs>
        <w:spacing w:after="0" w:line="240" w:lineRule="auto"/>
        <w:jc w:val="both"/>
        <w:rPr>
          <w:rFonts w:cs="Calibri"/>
          <w:b/>
        </w:rPr>
      </w:pPr>
      <w:r w:rsidRPr="00BE6CFB">
        <w:rPr>
          <w:rFonts w:cs="Calibri"/>
          <w:b/>
        </w:rPr>
        <w:t>Breve descripción de las actividades principales de la entidad.</w:t>
      </w:r>
    </w:p>
    <w:p w14:paraId="0362C901" w14:textId="2B2FF9F9" w:rsidR="007D1E76" w:rsidRDefault="00BE6CFB" w:rsidP="00CB41C4">
      <w:pPr>
        <w:tabs>
          <w:tab w:val="left" w:leader="underscore" w:pos="9639"/>
        </w:tabs>
        <w:spacing w:after="0" w:line="240" w:lineRule="auto"/>
        <w:jc w:val="both"/>
        <w:rPr>
          <w:rFonts w:cs="Calibri"/>
        </w:rPr>
      </w:pPr>
      <w:r>
        <w:rPr>
          <w:rFonts w:cs="Calibri"/>
        </w:rPr>
        <w:t>Se crea el organismo público descentralizado de la administración Publica Municipal, denominado Sistema para el Desarrollo Integral de la Familia del Municipio de Tierra Blanca Guanajuato, al que en lo subsecuente se le identifica con las siglas “SMDIF”</w:t>
      </w:r>
      <w:r w:rsidR="003A2256">
        <w:rPr>
          <w:rFonts w:cs="Calibri"/>
        </w:rPr>
        <w:t xml:space="preserve">; teniendo como finalidad primordial coadyuvar con el Ayuntamiento </w:t>
      </w:r>
      <w:r w:rsidR="00B456F3">
        <w:rPr>
          <w:rFonts w:cs="Calibri"/>
        </w:rPr>
        <w:t>en el cumplimi</w:t>
      </w:r>
      <w:r w:rsidR="003A2256">
        <w:rPr>
          <w:rFonts w:cs="Calibri"/>
        </w:rPr>
        <w:t xml:space="preserve">ento de las </w:t>
      </w:r>
      <w:r w:rsidR="00DF6F96">
        <w:rPr>
          <w:rFonts w:cs="Calibri"/>
        </w:rPr>
        <w:t>atribuciones</w:t>
      </w:r>
      <w:r w:rsidR="003A2256">
        <w:rPr>
          <w:rFonts w:cs="Calibri"/>
        </w:rPr>
        <w:t xml:space="preserve"> que le </w:t>
      </w:r>
      <w:r w:rsidR="00DF6F96">
        <w:rPr>
          <w:rFonts w:cs="Calibri"/>
        </w:rPr>
        <w:t>competen</w:t>
      </w:r>
      <w:r w:rsidR="003A2256">
        <w:rPr>
          <w:rFonts w:cs="Calibri"/>
        </w:rPr>
        <w:t xml:space="preserve"> a este en materia de desarrollo, </w:t>
      </w:r>
      <w:r w:rsidR="00DF6F96">
        <w:rPr>
          <w:rFonts w:cs="Calibri"/>
        </w:rPr>
        <w:t>asistencia</w:t>
      </w:r>
      <w:r w:rsidR="003A2256">
        <w:rPr>
          <w:rFonts w:cs="Calibri"/>
        </w:rPr>
        <w:t>, salud pública y educación.</w:t>
      </w:r>
    </w:p>
    <w:p w14:paraId="6A959B53" w14:textId="240C6F21" w:rsidR="00DF6F96" w:rsidRDefault="00DF6F96" w:rsidP="00DF6F96">
      <w:pPr>
        <w:pStyle w:val="Prrafodelista"/>
        <w:numPr>
          <w:ilvl w:val="0"/>
          <w:numId w:val="2"/>
        </w:numPr>
        <w:tabs>
          <w:tab w:val="left" w:leader="underscore" w:pos="9639"/>
        </w:tabs>
        <w:spacing w:after="0" w:line="240" w:lineRule="auto"/>
        <w:jc w:val="both"/>
      </w:pPr>
      <w:r>
        <w:t xml:space="preserve">Operar los programas de asistencia social en el ámbito </w:t>
      </w:r>
      <w:r w:rsidR="00B072ED">
        <w:t>municipal;</w:t>
      </w:r>
    </w:p>
    <w:p w14:paraId="48AF6753" w14:textId="24F225E0"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78A3B58C" w14:textId="6567B54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el bienestar y el desarrollo social de las comunidades, con la intención de crear mejores condiciones de vida a todos los habitantes del municipio;</w:t>
      </w:r>
    </w:p>
    <w:p w14:paraId="21EFFBA5" w14:textId="7F0032B3"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Coordinar las tareas que en materia de asistencia social realicen otras instituciones públicas o privadas del municipio;</w:t>
      </w:r>
    </w:p>
    <w:p w14:paraId="45A5F3DD" w14:textId="29B5392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para fomentar el respeto y consideración a los adultos en plenitud y personas con capacidades diferentes;</w:t>
      </w:r>
    </w:p>
    <w:p w14:paraId="285EF3A6" w14:textId="78671F62"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desarrollar programas para el combate y atención de problemas sociales específicos como: niños desprotegidos, drogadicción, delincuencia juvenil, mujeres maltratadas, desintegración y violencia intrafamiliar;</w:t>
      </w:r>
    </w:p>
    <w:p w14:paraId="272BDEF3" w14:textId="486829F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Impulsar programas tendientes a fomentar la difusión de los valores y prácticas higiénicas de la salud para el sano crecimiento físico y mental de la niñez y la juventud;</w:t>
      </w:r>
    </w:p>
    <w:p w14:paraId="5F1FC166" w14:textId="03C197DD"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Apoyar con acciones específicas el mejoramiento de la dieta de las familias más pobres;</w:t>
      </w:r>
    </w:p>
    <w:p w14:paraId="34EBB0F5" w14:textId="73835A18"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a través de programas de difusión los valores de la familia, la solidaridad y la responsabilidad familiar;</w:t>
      </w:r>
    </w:p>
    <w:p w14:paraId="112437BE" w14:textId="2270FA9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permanentemente la adecuación de los objetivos y programas del DIF Municipal y los que lleven a cabo los DIF Estatal y Nacional a través de acuerdos, convenios o cualquier figura jurídica;</w:t>
      </w:r>
    </w:p>
    <w:p w14:paraId="634AE386" w14:textId="0542747F"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la educación escolar y extra-escolar e impulsar el sano crecimiento físico y mental de la juventud y la niñez a través de una buena salud y alimentación;</w:t>
      </w:r>
    </w:p>
    <w:p w14:paraId="617BDEA3" w14:textId="36CF3049"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y concientización en los jóvenes sobre el uso responsable de la sexualidad;</w:t>
      </w:r>
    </w:p>
    <w:p w14:paraId="457C32CA" w14:textId="334071EC"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Presentar asesoría jurídica a quien lo solicite; y</w:t>
      </w:r>
    </w:p>
    <w:p w14:paraId="4A5F4612" w14:textId="0BA3ACE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Los demás que le mencionen otras disposiciones legales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793B7D" w:rsidRDefault="007D1E76" w:rsidP="00CB41C4">
      <w:pPr>
        <w:tabs>
          <w:tab w:val="left" w:leader="underscore" w:pos="9639"/>
        </w:tabs>
        <w:spacing w:after="0" w:line="240" w:lineRule="auto"/>
        <w:jc w:val="both"/>
        <w:rPr>
          <w:rFonts w:cs="Calibri"/>
          <w:b/>
        </w:rPr>
      </w:pPr>
      <w:r w:rsidRPr="00793B7D">
        <w:rPr>
          <w:rFonts w:cs="Calibri"/>
          <w:b/>
        </w:rPr>
        <w:t>Se informará sobre las principales condiciones económico-financieras bajo las cuales el ente público estuvo operando; y las cuales influyeron en la toma de decisiones de la administración; tanto</w:t>
      </w:r>
      <w:r w:rsidR="00E00323" w:rsidRPr="00793B7D">
        <w:rPr>
          <w:rFonts w:cs="Calibri"/>
          <w:b/>
        </w:rPr>
        <w:t xml:space="preserve"> a nivel local como federal.</w:t>
      </w:r>
    </w:p>
    <w:p w14:paraId="201811BA" w14:textId="42564B8B" w:rsidR="00DF16F4" w:rsidRDefault="0073730D" w:rsidP="00CB41C4">
      <w:pPr>
        <w:tabs>
          <w:tab w:val="left" w:leader="underscore" w:pos="9639"/>
        </w:tabs>
        <w:spacing w:after="0" w:line="240" w:lineRule="auto"/>
        <w:jc w:val="both"/>
        <w:rPr>
          <w:rFonts w:cs="Calibri"/>
        </w:rPr>
      </w:pPr>
      <w:r>
        <w:t xml:space="preserve">El patrimonio económico </w:t>
      </w:r>
      <w:r w:rsidR="0068780E">
        <w:t xml:space="preserve"> del SMDIF se integró</w:t>
      </w:r>
      <w:r>
        <w:t xml:space="preserve"> por la cantidad que co</w:t>
      </w:r>
      <w:r w:rsidR="0068780E">
        <w:t>mo subsidio al SMDIF se asentó</w:t>
      </w:r>
      <w:r>
        <w:t xml:space="preserve"> en el Presupuesto General de Egresos de la administración pública municipal</w:t>
      </w:r>
      <w:r w:rsidR="000B661C">
        <w:t xml:space="preserve">, el cual </w:t>
      </w:r>
      <w:r w:rsidR="0068780E">
        <w:t>entregó en mensualidades, así como los subsidios y/o ingresos provenientes del Gobiernos Estatal</w:t>
      </w:r>
      <w:r w:rsidR="002E7623">
        <w:rPr>
          <w:rFonts w:cs="Calibri"/>
        </w:rPr>
        <w:t xml:space="preserve">; por lo </w:t>
      </w:r>
      <w:r w:rsidR="00F65F97">
        <w:rPr>
          <w:rFonts w:cs="Calibri"/>
        </w:rPr>
        <w:t>cual</w:t>
      </w:r>
      <w:r w:rsidR="002E7623">
        <w:rPr>
          <w:rFonts w:cs="Calibri"/>
        </w:rPr>
        <w:t xml:space="preserve"> d</w:t>
      </w:r>
      <w:r w:rsidR="006C221B">
        <w:rPr>
          <w:rFonts w:cs="Calibri"/>
        </w:rPr>
        <w:t xml:space="preserve">urante el periodo </w:t>
      </w:r>
      <w:r w:rsidR="006C221B">
        <w:rPr>
          <w:rFonts w:cs="Calibri"/>
        </w:rPr>
        <w:lastRenderedPageBreak/>
        <w:t>comprendido en</w:t>
      </w:r>
      <w:r w:rsidR="006D7F53">
        <w:rPr>
          <w:rFonts w:cs="Calibri"/>
        </w:rPr>
        <w:t>tre el 01 de Enero y 31 de Diciembre</w:t>
      </w:r>
      <w:r w:rsidR="00E321C6">
        <w:rPr>
          <w:rFonts w:cs="Calibri"/>
        </w:rPr>
        <w:t xml:space="preserve"> de 2023</w:t>
      </w:r>
      <w:r w:rsidR="006C221B">
        <w:rPr>
          <w:rFonts w:cs="Calibri"/>
        </w:rPr>
        <w:t>, el Sistema para el Desarrollo Integral de la Familia del Munici</w:t>
      </w:r>
      <w:r w:rsidR="00E81A82">
        <w:rPr>
          <w:rFonts w:cs="Calibri"/>
        </w:rPr>
        <w:t>pio de Tierra Blanca Guanajuato</w:t>
      </w:r>
      <w:r w:rsidR="006D7F53">
        <w:rPr>
          <w:rFonts w:cs="Calibri"/>
        </w:rPr>
        <w:t>, contó con ello</w:t>
      </w:r>
      <w:r w:rsidR="000B5E11">
        <w:rPr>
          <w:rFonts w:cs="Calibri"/>
        </w:rPr>
        <w:t>.</w:t>
      </w:r>
    </w:p>
    <w:p w14:paraId="566CCC55" w14:textId="77777777" w:rsidR="00DF16F4" w:rsidRPr="00E74967" w:rsidRDefault="00DF16F4" w:rsidP="00CB41C4">
      <w:pPr>
        <w:tabs>
          <w:tab w:val="left" w:leader="underscore" w:pos="9639"/>
        </w:tabs>
        <w:spacing w:after="0" w:line="240" w:lineRule="auto"/>
        <w:jc w:val="both"/>
        <w:rPr>
          <w:rFonts w:cs="Calibri"/>
        </w:rPr>
      </w:pPr>
    </w:p>
    <w:p w14:paraId="360DA23B" w14:textId="0783C20B" w:rsidR="007D1E76" w:rsidRPr="00E131EB" w:rsidRDefault="007D1E76" w:rsidP="00E131EB">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062E74E7" w14:textId="48F203A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7777777" w:rsidR="007D1E76" w:rsidRPr="00E131EB" w:rsidRDefault="007D1E76" w:rsidP="00CB41C4">
      <w:pPr>
        <w:tabs>
          <w:tab w:val="left" w:leader="underscore" w:pos="9639"/>
        </w:tabs>
        <w:spacing w:after="0" w:line="240" w:lineRule="auto"/>
        <w:jc w:val="both"/>
        <w:rPr>
          <w:rFonts w:cs="Calibri"/>
          <w:b/>
        </w:rPr>
      </w:pPr>
      <w:r w:rsidRPr="00E131EB">
        <w:rPr>
          <w:rFonts w:cs="Calibri"/>
          <w:b/>
        </w:rPr>
        <w:t>a) Fecha de creación del ente.</w:t>
      </w:r>
    </w:p>
    <w:p w14:paraId="17FC75D3" w14:textId="04568D2C" w:rsidR="003D5532" w:rsidRDefault="003D5532" w:rsidP="00CB41C4">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w:t>
      </w:r>
      <w:r w:rsidR="00E21242">
        <w:t>, derogándose ambos en Sesión Ordinaria No. 7 de fecha</w:t>
      </w:r>
      <w:r w:rsidR="00E21242" w:rsidRPr="00E21242">
        <w:t xml:space="preserve"> </w:t>
      </w:r>
      <w:r w:rsidR="00E21242">
        <w:t xml:space="preserve"> 8 del mes de diciembre del año 2006</w:t>
      </w:r>
      <w:r w:rsidR="00770AA3">
        <w:t xml:space="preserve"> publica</w:t>
      </w:r>
      <w:r w:rsidR="009B5848">
        <w:t>n</w:t>
      </w:r>
      <w:r w:rsidR="00770AA3">
        <w:t>do el nuevo REGLAMENTO DEL SISTEMA PARA EL DESARROLLO INTEGRAL DE LA FAMILIA DEL MUNICIPIO DE TIERRA BLANCA, GUANAJUATO en el  Periódico Oficial del Gobierno del Estado de Guanajuato Número 46 Segunda parte de fecha 20 de marzo de 2007</w:t>
      </w:r>
      <w:r w:rsidR="00F87658">
        <w:t xml:space="preserve"> (Vigente a la Fecha)</w:t>
      </w:r>
      <w:r w:rsidR="00E21242">
        <w:t xml:space="preserve"> </w:t>
      </w:r>
      <w:r>
        <w:t>.</w:t>
      </w:r>
    </w:p>
    <w:p w14:paraId="4B40E21D" w14:textId="77777777" w:rsidR="003D5532" w:rsidRDefault="003D5532" w:rsidP="00CB41C4">
      <w:pPr>
        <w:tabs>
          <w:tab w:val="left" w:leader="underscore" w:pos="9639"/>
        </w:tabs>
        <w:spacing w:after="0" w:line="240" w:lineRule="auto"/>
        <w:jc w:val="both"/>
        <w:rPr>
          <w:rFonts w:cs="Calibri"/>
        </w:rPr>
      </w:pPr>
    </w:p>
    <w:p w14:paraId="3A2353BF" w14:textId="77777777" w:rsidR="007D1E76" w:rsidRPr="00801494" w:rsidRDefault="007D1E76" w:rsidP="00CB41C4">
      <w:pPr>
        <w:tabs>
          <w:tab w:val="left" w:leader="underscore" w:pos="9639"/>
        </w:tabs>
        <w:spacing w:after="0" w:line="240" w:lineRule="auto"/>
        <w:jc w:val="both"/>
        <w:rPr>
          <w:rFonts w:cs="Calibri"/>
          <w:b/>
        </w:rPr>
      </w:pPr>
      <w:r w:rsidRPr="00801494">
        <w:rPr>
          <w:rFonts w:cs="Calibri"/>
          <w:b/>
        </w:rPr>
        <w:t>b) Principales cambios en su estructura (interna históricamente).</w:t>
      </w:r>
    </w:p>
    <w:p w14:paraId="1536CF9C" w14:textId="75517DAB" w:rsidR="00DB69CE" w:rsidRPr="00E74967" w:rsidRDefault="008640B8" w:rsidP="00DB69CE">
      <w:pPr>
        <w:tabs>
          <w:tab w:val="left" w:leader="underscore" w:pos="9639"/>
        </w:tabs>
        <w:spacing w:after="0" w:line="240" w:lineRule="auto"/>
        <w:jc w:val="both"/>
        <w:rPr>
          <w:rFonts w:cs="Calibri"/>
        </w:rPr>
      </w:pPr>
      <w:r>
        <w:rPr>
          <w:rFonts w:cs="Calibri"/>
        </w:rPr>
        <w:t xml:space="preserve">El Sistema para el Desarrollo Integral de la Familia </w:t>
      </w:r>
      <w:r w:rsidR="00DB69CE">
        <w:rPr>
          <w:rFonts w:cs="Calibri"/>
        </w:rPr>
        <w:t>ha mantenido su estructura interna desde su creación.</w:t>
      </w:r>
      <w:r w:rsidR="00DB69CE" w:rsidRPr="00DB69CE">
        <w:rPr>
          <w:rFonts w:cs="Calibri"/>
        </w:rPr>
        <w:t xml:space="preserve"> </w:t>
      </w:r>
      <w:r w:rsidR="00DB69CE" w:rsidRPr="000700BF">
        <w:rPr>
          <w:rFonts w:cs="Calibri"/>
        </w:rPr>
        <w:t xml:space="preserve">Sin embargo, derivado de los requerimientos de la población, así como en alineación a </w:t>
      </w:r>
      <w:r w:rsidR="00C14CB0">
        <w:rPr>
          <w:rFonts w:cs="Calibri"/>
        </w:rPr>
        <w:t>las estructuras de DIF</w:t>
      </w:r>
      <w:r w:rsidR="00DB69CE" w:rsidRPr="000700BF">
        <w:rPr>
          <w:rFonts w:cs="Calibri"/>
        </w:rPr>
        <w:t xml:space="preserve"> Estatal,</w:t>
      </w:r>
      <w:r w:rsidR="00DB69CE">
        <w:rPr>
          <w:rFonts w:cs="Calibri"/>
        </w:rPr>
        <w:t xml:space="preserve"> se han creado dependencias e instancias con la finalidad de atender de manera más efic</w:t>
      </w:r>
      <w:r w:rsidR="006039B6">
        <w:rPr>
          <w:rFonts w:cs="Calibri"/>
        </w:rPr>
        <w:t>az y eficiente a la ciudadanía.</w:t>
      </w:r>
    </w:p>
    <w:p w14:paraId="3843474F" w14:textId="3CE0C01C"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5FFC57EA" w:rsidR="007D1E76" w:rsidRPr="00D50519" w:rsidRDefault="007D1E76" w:rsidP="00CB41C4">
      <w:pPr>
        <w:tabs>
          <w:tab w:val="left" w:leader="underscore" w:pos="9639"/>
        </w:tabs>
        <w:spacing w:after="0" w:line="240" w:lineRule="auto"/>
        <w:jc w:val="both"/>
        <w:rPr>
          <w:rFonts w:cs="Calibri"/>
          <w:b/>
        </w:rPr>
      </w:pPr>
      <w:r w:rsidRPr="00D50519">
        <w:rPr>
          <w:rFonts w:cs="Calibri"/>
          <w:b/>
        </w:rPr>
        <w:t>Se informará sobre:</w:t>
      </w:r>
    </w:p>
    <w:p w14:paraId="3A7F2587" w14:textId="4DB7ECAF" w:rsidR="007D1E76" w:rsidRPr="00D50519" w:rsidRDefault="007D1E76" w:rsidP="00576CA6">
      <w:pPr>
        <w:pStyle w:val="Prrafodelista"/>
        <w:numPr>
          <w:ilvl w:val="0"/>
          <w:numId w:val="3"/>
        </w:numPr>
        <w:tabs>
          <w:tab w:val="left" w:leader="underscore" w:pos="9639"/>
        </w:tabs>
        <w:spacing w:after="0" w:line="240" w:lineRule="auto"/>
        <w:jc w:val="both"/>
        <w:rPr>
          <w:rFonts w:cs="Calibri"/>
          <w:b/>
        </w:rPr>
      </w:pPr>
      <w:r w:rsidRPr="00D50519">
        <w:rPr>
          <w:rFonts w:cs="Calibri"/>
          <w:b/>
        </w:rPr>
        <w:t>Objeto social.</w:t>
      </w:r>
    </w:p>
    <w:p w14:paraId="5E25082F" w14:textId="749237A5" w:rsidR="00576CA6" w:rsidRPr="00576CA6" w:rsidRDefault="006567D2" w:rsidP="00576CA6">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00576CA6"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1E63FB85" w14:textId="77777777" w:rsidR="00576CA6" w:rsidRDefault="00576CA6" w:rsidP="00CB41C4">
      <w:pPr>
        <w:tabs>
          <w:tab w:val="left" w:leader="underscore" w:pos="9639"/>
        </w:tabs>
        <w:spacing w:after="0" w:line="240" w:lineRule="auto"/>
        <w:jc w:val="both"/>
        <w:rPr>
          <w:rFonts w:cs="Calibri"/>
        </w:rPr>
      </w:pPr>
    </w:p>
    <w:p w14:paraId="2C110A08" w14:textId="77777777" w:rsidR="007D1E76" w:rsidRPr="00D50519" w:rsidRDefault="007D1E76" w:rsidP="00CB41C4">
      <w:pPr>
        <w:tabs>
          <w:tab w:val="left" w:leader="underscore" w:pos="9639"/>
        </w:tabs>
        <w:spacing w:after="0" w:line="240" w:lineRule="auto"/>
        <w:jc w:val="both"/>
        <w:rPr>
          <w:rFonts w:cs="Calibri"/>
          <w:b/>
        </w:rPr>
      </w:pPr>
      <w:r w:rsidRPr="00D50519">
        <w:rPr>
          <w:rFonts w:cs="Calibri"/>
          <w:b/>
        </w:rPr>
        <w:t>b) Principal actividad.</w:t>
      </w:r>
    </w:p>
    <w:p w14:paraId="4A161D64" w14:textId="370EE61A" w:rsidR="00C24CD5" w:rsidRPr="000A1A60" w:rsidRDefault="00253F64" w:rsidP="00C24CD5">
      <w:pPr>
        <w:tabs>
          <w:tab w:val="left" w:leader="underscore" w:pos="9639"/>
        </w:tabs>
        <w:spacing w:after="0" w:line="240" w:lineRule="auto"/>
        <w:jc w:val="both"/>
        <w:rPr>
          <w:rFonts w:cs="Calibri"/>
        </w:rPr>
      </w:pPr>
      <w:r>
        <w:rPr>
          <w:rFonts w:cs="Calibri"/>
        </w:rPr>
        <w:t>Administrar</w:t>
      </w:r>
      <w:r w:rsidR="00C24CD5"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27B2C21" w:rsidR="007D1E76" w:rsidRPr="00D50519" w:rsidRDefault="007D1E76" w:rsidP="00CB41C4">
      <w:pPr>
        <w:tabs>
          <w:tab w:val="left" w:leader="underscore" w:pos="9639"/>
        </w:tabs>
        <w:spacing w:after="0" w:line="240" w:lineRule="auto"/>
        <w:jc w:val="both"/>
        <w:rPr>
          <w:rFonts w:cs="Calibri"/>
          <w:b/>
        </w:rPr>
      </w:pPr>
      <w:r w:rsidRPr="00D50519">
        <w:rPr>
          <w:rFonts w:cs="Calibri"/>
          <w:b/>
        </w:rPr>
        <w:t>c)</w:t>
      </w:r>
      <w:r w:rsidR="00D50519">
        <w:rPr>
          <w:rFonts w:cs="Calibri"/>
          <w:b/>
        </w:rPr>
        <w:t xml:space="preserve"> Ejercicio fiscal</w:t>
      </w:r>
      <w:r w:rsidRPr="00D50519">
        <w:rPr>
          <w:rFonts w:cs="Calibri"/>
          <w:b/>
        </w:rPr>
        <w:t>.</w:t>
      </w:r>
    </w:p>
    <w:p w14:paraId="38986122" w14:textId="4477F9DF" w:rsidR="00263F9F" w:rsidRPr="00E74967" w:rsidRDefault="00263F9F" w:rsidP="00263F9F">
      <w:pPr>
        <w:tabs>
          <w:tab w:val="left" w:leader="underscore" w:pos="9639"/>
        </w:tabs>
        <w:spacing w:after="0" w:line="240" w:lineRule="auto"/>
        <w:jc w:val="both"/>
        <w:rPr>
          <w:rFonts w:cs="Calibri"/>
        </w:rPr>
      </w:pPr>
      <w:r>
        <w:rPr>
          <w:rFonts w:cs="Calibri"/>
        </w:rPr>
        <w:t>Actualmente nos encontramos en el ejercicio fiscal comprendido entre los meses de enero a diciembre</w:t>
      </w:r>
      <w:r w:rsidR="005816AA">
        <w:rPr>
          <w:rFonts w:cs="Calibri"/>
        </w:rPr>
        <w:t xml:space="preserve"> de 2023</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B7F21" w:rsidRDefault="007D1E76" w:rsidP="00CB41C4">
      <w:pPr>
        <w:tabs>
          <w:tab w:val="left" w:leader="underscore" w:pos="9639"/>
        </w:tabs>
        <w:spacing w:after="0" w:line="240" w:lineRule="auto"/>
        <w:jc w:val="both"/>
        <w:rPr>
          <w:rFonts w:cs="Calibri"/>
          <w:b/>
        </w:rPr>
      </w:pPr>
      <w:r w:rsidRPr="00EB7F21">
        <w:rPr>
          <w:rFonts w:cs="Calibri"/>
          <w:b/>
        </w:rPr>
        <w:t>d) Régimen jurídico (Forma como está dada de alta la entidad ante la S.H.C.P., ejemplos: S.C., S.A., Personas morales sin fines de lucro, etc.).</w:t>
      </w:r>
    </w:p>
    <w:p w14:paraId="711C6095" w14:textId="50A2A419" w:rsidR="007D1E76" w:rsidRDefault="00D50519" w:rsidP="00CB41C4">
      <w:pPr>
        <w:tabs>
          <w:tab w:val="left" w:leader="underscore" w:pos="9639"/>
        </w:tabs>
        <w:spacing w:after="0" w:line="240" w:lineRule="auto"/>
        <w:jc w:val="both"/>
        <w:rPr>
          <w:rFonts w:cs="Calibri"/>
        </w:rPr>
      </w:pPr>
      <w:r>
        <w:rPr>
          <w:rFonts w:cs="Calibri"/>
        </w:rPr>
        <w:t xml:space="preserve">El </w:t>
      </w:r>
      <w:r w:rsidR="00EB7F21">
        <w:rPr>
          <w:rFonts w:cs="Calibri"/>
        </w:rPr>
        <w:t>Sistema para el Desarrollo Integral de la Familia del Municipio de Tierra Blanca Gu</w:t>
      </w:r>
      <w:r w:rsidR="007127AB">
        <w:rPr>
          <w:rFonts w:cs="Calibri"/>
        </w:rPr>
        <w:t xml:space="preserve">anajuato, </w:t>
      </w:r>
      <w:r w:rsidR="007127AB" w:rsidRPr="00FC1C7B">
        <w:rPr>
          <w:rFonts w:cs="Calibri"/>
        </w:rPr>
        <w:t>está dado de alta en el Registro Federal de Contribuyentes como persona Moral sin fines de</w:t>
      </w:r>
      <w:r w:rsidR="007127AB">
        <w:rPr>
          <w:rFonts w:cs="Calibri"/>
        </w:rPr>
        <w:t xml:space="preserve"> lucro, con el RFC:</w:t>
      </w:r>
      <w:r w:rsidR="00C40C5C">
        <w:rPr>
          <w:rFonts w:cs="Calibri"/>
        </w:rPr>
        <w:t xml:space="preserve"> </w:t>
      </w:r>
      <w:r w:rsidR="007127AB">
        <w:rPr>
          <w:rFonts w:cs="Calibri"/>
        </w:rPr>
        <w:t>SDI871116874</w:t>
      </w:r>
      <w:r w:rsidR="007127AB" w:rsidRPr="00FC1C7B">
        <w:rPr>
          <w:rFonts w:cs="Calibri"/>
        </w:rPr>
        <w:t>.</w:t>
      </w:r>
    </w:p>
    <w:p w14:paraId="26A15008" w14:textId="77777777" w:rsidR="001A3A3F" w:rsidRDefault="001A3A3F"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b/>
        </w:rPr>
      </w:pPr>
      <w:r w:rsidRPr="008C2A10">
        <w:rPr>
          <w:rFonts w:cs="Calibri"/>
          <w:b/>
        </w:rPr>
        <w:t xml:space="preserve">e) Consideraciones fiscales del ente: </w:t>
      </w:r>
      <w:r w:rsidR="00657009" w:rsidRPr="008C2A10">
        <w:rPr>
          <w:rFonts w:cs="Calibri"/>
          <w:b/>
        </w:rPr>
        <w:t>R</w:t>
      </w:r>
      <w:r w:rsidRPr="008C2A10">
        <w:rPr>
          <w:rFonts w:cs="Calibri"/>
          <w:b/>
        </w:rPr>
        <w:t>evelar el tipo de contribuciones que esté obligado a pagar o retener.</w:t>
      </w:r>
    </w:p>
    <w:p w14:paraId="18844D97" w14:textId="77777777" w:rsidR="001A3A3F" w:rsidRPr="00FC1C7B" w:rsidRDefault="001A3A3F" w:rsidP="001A3A3F">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A93C51D" w:rsidR="007D1E76" w:rsidRPr="00146122" w:rsidRDefault="007D1E76" w:rsidP="00CB41C4">
      <w:pPr>
        <w:tabs>
          <w:tab w:val="left" w:leader="underscore" w:pos="9639"/>
        </w:tabs>
        <w:spacing w:after="0" w:line="240" w:lineRule="auto"/>
        <w:jc w:val="both"/>
        <w:rPr>
          <w:rFonts w:cs="Calibri"/>
          <w:b/>
        </w:rPr>
      </w:pPr>
      <w:r w:rsidRPr="00146122">
        <w:rPr>
          <w:rFonts w:cs="Calibri"/>
          <w:b/>
        </w:rPr>
        <w:lastRenderedPageBreak/>
        <w:t>f) Estructura organizacional básica.</w:t>
      </w:r>
      <w:r w:rsidR="00CF2429" w:rsidRPr="00146122">
        <w:rPr>
          <w:b/>
          <w:noProof/>
          <w:lang w:eastAsia="es-MX"/>
        </w:rPr>
        <w:t xml:space="preserve"> </w:t>
      </w:r>
    </w:p>
    <w:p w14:paraId="0FE08B68" w14:textId="1621AB3D" w:rsidR="007D1E76" w:rsidRPr="00146122" w:rsidRDefault="007D1E76" w:rsidP="00CB41C4">
      <w:pPr>
        <w:tabs>
          <w:tab w:val="left" w:leader="underscore" w:pos="9639"/>
        </w:tabs>
        <w:spacing w:after="0" w:line="240" w:lineRule="auto"/>
        <w:ind w:firstLine="708"/>
        <w:jc w:val="both"/>
        <w:rPr>
          <w:rFonts w:cs="Calibri"/>
          <w:b/>
        </w:rPr>
      </w:pPr>
      <w:r w:rsidRPr="00146122">
        <w:rPr>
          <w:rFonts w:cs="Calibri"/>
          <w:b/>
        </w:rPr>
        <w:t>*Anexar organigrama de la entidad.</w:t>
      </w:r>
    </w:p>
    <w:p w14:paraId="01B7F0DD" w14:textId="090603B6" w:rsidR="00CF2429" w:rsidRPr="00E74967" w:rsidRDefault="00CF2429" w:rsidP="00CB41C4">
      <w:pPr>
        <w:tabs>
          <w:tab w:val="left" w:leader="underscore" w:pos="9639"/>
        </w:tabs>
        <w:spacing w:after="0" w:line="240" w:lineRule="auto"/>
        <w:ind w:firstLine="708"/>
        <w:jc w:val="both"/>
        <w:rPr>
          <w:rFonts w:cs="Calibri"/>
        </w:rPr>
      </w:pPr>
    </w:p>
    <w:p w14:paraId="45085FA9" w14:textId="29DF138A" w:rsidR="0054701E" w:rsidRDefault="00391E88"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9278276" wp14:editId="17BD0F49">
            <wp:extent cx="6035040" cy="444817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040" cy="4448175"/>
                    </a:xfrm>
                    <a:prstGeom prst="rect">
                      <a:avLst/>
                    </a:prstGeom>
                    <a:noFill/>
                    <a:ln>
                      <a:noFill/>
                    </a:ln>
                  </pic:spPr>
                </pic:pic>
              </a:graphicData>
            </a:graphic>
          </wp:inline>
        </w:drawing>
      </w:r>
    </w:p>
    <w:p w14:paraId="4B002C46" w14:textId="57CCAABF" w:rsidR="00391E88" w:rsidRDefault="00391E88"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C7DA593" wp14:editId="331D0017">
            <wp:extent cx="6153150" cy="3133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3133725"/>
                    </a:xfrm>
                    <a:prstGeom prst="rect">
                      <a:avLst/>
                    </a:prstGeom>
                    <a:noFill/>
                    <a:ln>
                      <a:noFill/>
                    </a:ln>
                  </pic:spPr>
                </pic:pic>
              </a:graphicData>
            </a:graphic>
          </wp:inline>
        </w:drawing>
      </w:r>
    </w:p>
    <w:p w14:paraId="7A995016" w14:textId="41964462" w:rsidR="00391E88" w:rsidRDefault="00391E88" w:rsidP="00CB41C4">
      <w:pPr>
        <w:tabs>
          <w:tab w:val="left" w:leader="underscore" w:pos="9639"/>
        </w:tabs>
        <w:spacing w:after="0" w:line="240" w:lineRule="auto"/>
        <w:jc w:val="both"/>
        <w:rPr>
          <w:rFonts w:cs="Calibri"/>
        </w:rPr>
      </w:pPr>
      <w:bookmarkStart w:id="4" w:name="_GoBack"/>
      <w:r>
        <w:rPr>
          <w:rFonts w:cs="Calibri"/>
          <w:noProof/>
          <w:lang w:eastAsia="es-MX"/>
        </w:rPr>
        <w:lastRenderedPageBreak/>
        <w:drawing>
          <wp:inline distT="0" distB="0" distL="0" distR="0" wp14:anchorId="6CE9C6F0" wp14:editId="1F84B812">
            <wp:extent cx="6086475" cy="3686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3686175"/>
                    </a:xfrm>
                    <a:prstGeom prst="rect">
                      <a:avLst/>
                    </a:prstGeom>
                    <a:noFill/>
                    <a:ln>
                      <a:noFill/>
                    </a:ln>
                  </pic:spPr>
                </pic:pic>
              </a:graphicData>
            </a:graphic>
          </wp:inline>
        </w:drawing>
      </w:r>
      <w:bookmarkEnd w:id="4"/>
    </w:p>
    <w:p w14:paraId="61BF536D" w14:textId="77777777" w:rsidR="00391E88" w:rsidRDefault="00391E88" w:rsidP="00CB41C4">
      <w:pPr>
        <w:tabs>
          <w:tab w:val="left" w:leader="underscore" w:pos="9639"/>
        </w:tabs>
        <w:spacing w:after="0" w:line="240" w:lineRule="auto"/>
        <w:jc w:val="both"/>
        <w:rPr>
          <w:rFonts w:cs="Calibri"/>
        </w:rPr>
      </w:pPr>
    </w:p>
    <w:p w14:paraId="23F6AE9B" w14:textId="266EFE3D" w:rsidR="0010049F" w:rsidRDefault="0010049F" w:rsidP="00CB41C4">
      <w:pPr>
        <w:tabs>
          <w:tab w:val="left" w:leader="underscore" w:pos="9639"/>
        </w:tabs>
        <w:spacing w:after="0" w:line="240" w:lineRule="auto"/>
        <w:jc w:val="both"/>
        <w:rPr>
          <w:rFonts w:cs="Calibri"/>
        </w:rPr>
      </w:pPr>
    </w:p>
    <w:p w14:paraId="7D548AC0" w14:textId="3CB7EED0" w:rsidR="0010049F" w:rsidRDefault="0010049F" w:rsidP="00CB41C4">
      <w:pPr>
        <w:tabs>
          <w:tab w:val="left" w:leader="underscore" w:pos="9639"/>
        </w:tabs>
        <w:spacing w:after="0" w:line="240" w:lineRule="auto"/>
        <w:jc w:val="both"/>
        <w:rPr>
          <w:rFonts w:cs="Calibri"/>
        </w:rPr>
      </w:pPr>
    </w:p>
    <w:p w14:paraId="75F33799" w14:textId="481956A3" w:rsidR="00CB41C4" w:rsidRPr="00E74967" w:rsidRDefault="00CB41C4" w:rsidP="00CB41C4">
      <w:pPr>
        <w:tabs>
          <w:tab w:val="left" w:leader="underscore" w:pos="9639"/>
        </w:tabs>
        <w:spacing w:after="0" w:line="240" w:lineRule="auto"/>
        <w:jc w:val="both"/>
        <w:rPr>
          <w:rFonts w:cs="Calibri"/>
        </w:rPr>
      </w:pPr>
    </w:p>
    <w:p w14:paraId="3F5A9F04" w14:textId="77777777" w:rsidR="00764F45" w:rsidRDefault="007D1E76" w:rsidP="00764F45">
      <w:pPr>
        <w:tabs>
          <w:tab w:val="left" w:leader="underscore" w:pos="9639"/>
        </w:tabs>
        <w:spacing w:after="0" w:line="240" w:lineRule="auto"/>
        <w:jc w:val="both"/>
        <w:rPr>
          <w:rFonts w:cs="Calibri"/>
          <w:b/>
        </w:rPr>
      </w:pPr>
      <w:r w:rsidRPr="00764F45">
        <w:rPr>
          <w:rFonts w:cs="Calibri"/>
          <w:b/>
        </w:rPr>
        <w:t xml:space="preserve">g) Fideicomisos, mandatos y análogos de los cuales es fideicomitente o </w:t>
      </w:r>
      <w:r w:rsidR="00657009" w:rsidRPr="00764F45">
        <w:rPr>
          <w:rFonts w:cs="Calibri"/>
          <w:b/>
        </w:rPr>
        <w:t>fideicomisario</w:t>
      </w:r>
      <w:r w:rsidRPr="00764F45">
        <w:rPr>
          <w:rFonts w:cs="Calibri"/>
          <w:b/>
        </w:rPr>
        <w:t>.</w:t>
      </w:r>
    </w:p>
    <w:p w14:paraId="212E8501" w14:textId="1293334C" w:rsidR="00764F45" w:rsidRPr="00764F45" w:rsidRDefault="00764F45" w:rsidP="00764F45">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1C8BB09F" w:rsidR="007D1E76" w:rsidRDefault="007D1E76" w:rsidP="00CB41C4">
      <w:pPr>
        <w:tabs>
          <w:tab w:val="left" w:leader="underscore" w:pos="9639"/>
        </w:tabs>
        <w:spacing w:after="0" w:line="240" w:lineRule="auto"/>
        <w:jc w:val="both"/>
        <w:rPr>
          <w:rFonts w:cs="Calibri"/>
        </w:rPr>
      </w:pPr>
    </w:p>
    <w:p w14:paraId="642A4B90" w14:textId="70BFDB32"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FABCEB8" w14:textId="152636F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24ADD1BE" w:rsidR="007D1E76" w:rsidRPr="008A19AC" w:rsidRDefault="007D1E76" w:rsidP="00CB41C4">
      <w:pPr>
        <w:tabs>
          <w:tab w:val="left" w:leader="underscore" w:pos="9639"/>
        </w:tabs>
        <w:spacing w:after="0" w:line="240" w:lineRule="auto"/>
        <w:jc w:val="both"/>
        <w:rPr>
          <w:rFonts w:cs="Calibri"/>
          <w:b/>
        </w:rPr>
      </w:pPr>
      <w:r w:rsidRPr="008A19AC">
        <w:rPr>
          <w:rFonts w:cs="Calibri"/>
          <w:b/>
        </w:rPr>
        <w:t>a) Si se ha observado la normatividad emitida por el CONAC y las disposiciones legales aplicables.</w:t>
      </w:r>
    </w:p>
    <w:p w14:paraId="5423A620" w14:textId="0F50C5FA" w:rsidR="00D37866" w:rsidRPr="003D10BD" w:rsidRDefault="00D37866" w:rsidP="00D37866">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76C4AB43" w14:textId="77777777" w:rsidR="001E009D" w:rsidRPr="007E2BCF" w:rsidRDefault="001E009D" w:rsidP="00CB41C4">
      <w:pPr>
        <w:tabs>
          <w:tab w:val="left" w:leader="underscore" w:pos="9639"/>
        </w:tabs>
        <w:spacing w:after="0" w:line="240" w:lineRule="auto"/>
        <w:jc w:val="both"/>
        <w:rPr>
          <w:rFonts w:cs="Calibri"/>
          <w:b/>
        </w:rPr>
      </w:pPr>
    </w:p>
    <w:p w14:paraId="73F52BD1" w14:textId="03EF6261" w:rsidR="007D1E76" w:rsidRPr="007E2BCF" w:rsidRDefault="007D1E76" w:rsidP="00CB41C4">
      <w:pPr>
        <w:tabs>
          <w:tab w:val="left" w:leader="underscore" w:pos="9639"/>
        </w:tabs>
        <w:spacing w:after="0" w:line="240" w:lineRule="auto"/>
        <w:jc w:val="both"/>
        <w:rPr>
          <w:rFonts w:cs="Calibri"/>
          <w:b/>
        </w:rPr>
      </w:pPr>
      <w:r w:rsidRPr="007E2BCF">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CC2E6E9" w:rsidR="007D1E76" w:rsidRPr="00E74967" w:rsidRDefault="006B46EE" w:rsidP="00CB41C4">
      <w:pPr>
        <w:tabs>
          <w:tab w:val="left" w:leader="underscore" w:pos="9639"/>
        </w:tabs>
        <w:spacing w:after="0" w:line="240" w:lineRule="auto"/>
        <w:jc w:val="both"/>
        <w:rPr>
          <w:rFonts w:cs="Calibri"/>
        </w:rPr>
      </w:pPr>
      <w:r w:rsidRPr="003D10BD">
        <w:rPr>
          <w:rFonts w:cs="Calibri"/>
        </w:rPr>
        <w:t xml:space="preserve">El </w:t>
      </w:r>
      <w:r w:rsidR="00BD5CEE">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b/>
        </w:rPr>
      </w:pPr>
      <w:r w:rsidRPr="00461384">
        <w:rPr>
          <w:rFonts w:cs="Calibri"/>
          <w:b/>
        </w:rPr>
        <w:t>c) Postulados básicos.</w:t>
      </w:r>
    </w:p>
    <w:p w14:paraId="211BC865" w14:textId="77777777" w:rsidR="004D573B" w:rsidRDefault="004D573B" w:rsidP="004D573B">
      <w:pPr>
        <w:tabs>
          <w:tab w:val="left" w:leader="underscore" w:pos="9639"/>
        </w:tabs>
        <w:spacing w:after="0" w:line="240" w:lineRule="auto"/>
        <w:jc w:val="both"/>
        <w:rPr>
          <w:rFonts w:cs="Calibri"/>
        </w:rPr>
      </w:pPr>
      <w:r>
        <w:rPr>
          <w:rFonts w:cs="Calibri"/>
        </w:rPr>
        <w:lastRenderedPageBreak/>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41E39240"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26E66A2"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0643655"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4F8540C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461313B2"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64E761BD"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B9D73D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271D354"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63C4F749"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64F8716" w14:textId="77777777" w:rsidR="004D573B" w:rsidRDefault="004D573B" w:rsidP="004D573B">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995712" w:rsidRDefault="007D1E76" w:rsidP="00CB41C4">
      <w:pPr>
        <w:tabs>
          <w:tab w:val="left" w:leader="underscore" w:pos="9639"/>
        </w:tabs>
        <w:spacing w:after="0" w:line="240" w:lineRule="auto"/>
        <w:jc w:val="both"/>
        <w:rPr>
          <w:rFonts w:cs="Calibri"/>
          <w:b/>
        </w:rPr>
      </w:pPr>
      <w:r w:rsidRPr="00995712">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65CCDCC" w14:textId="77777777" w:rsidR="00541515" w:rsidRDefault="00541515" w:rsidP="00CB41C4">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414FFFFF" w:rsidR="007D1E76" w:rsidRPr="00E74967" w:rsidRDefault="00541515" w:rsidP="00CB41C4">
      <w:pPr>
        <w:tabs>
          <w:tab w:val="left" w:leader="underscore" w:pos="9639"/>
        </w:tabs>
        <w:spacing w:after="0" w:line="240" w:lineRule="auto"/>
        <w:jc w:val="both"/>
        <w:rPr>
          <w:rFonts w:cs="Calibri"/>
        </w:rPr>
      </w:pPr>
      <w:r w:rsidRPr="00E74967">
        <w:rPr>
          <w:rFonts w:cs="Calibri"/>
        </w:rPr>
        <w:t xml:space="preserve"> </w:t>
      </w:r>
    </w:p>
    <w:p w14:paraId="084AD24A" w14:textId="77777777" w:rsidR="007D1E76" w:rsidRPr="005B4465" w:rsidRDefault="007D1E76" w:rsidP="00CB41C4">
      <w:pPr>
        <w:tabs>
          <w:tab w:val="left" w:leader="underscore" w:pos="9639"/>
        </w:tabs>
        <w:spacing w:after="0" w:line="240" w:lineRule="auto"/>
        <w:jc w:val="both"/>
        <w:rPr>
          <w:rFonts w:cs="Calibri"/>
          <w:b/>
        </w:rPr>
      </w:pPr>
      <w:r w:rsidRPr="005B4465">
        <w:rPr>
          <w:rFonts w:cs="Calibri"/>
          <w:b/>
        </w:rPr>
        <w:t>e) Para las entidades que por primera vez estén implementando la base devengado de acuerdo a la Ley de Contabilidad, deberán:</w:t>
      </w:r>
    </w:p>
    <w:p w14:paraId="39720946" w14:textId="77777777" w:rsidR="007D1E76" w:rsidRPr="005B4465" w:rsidRDefault="007D1E76" w:rsidP="00CB41C4">
      <w:pPr>
        <w:tabs>
          <w:tab w:val="left" w:leader="underscore" w:pos="9639"/>
        </w:tabs>
        <w:spacing w:after="0" w:line="240" w:lineRule="auto"/>
        <w:jc w:val="both"/>
        <w:rPr>
          <w:rFonts w:cs="Calibri"/>
          <w:b/>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5B4465">
        <w:rPr>
          <w:rFonts w:cs="Calibri"/>
          <w:b/>
        </w:rPr>
        <w:lastRenderedPageBreak/>
        <w:t>*Revelar las nuevas políticas de reconocimiento:</w:t>
      </w:r>
    </w:p>
    <w:p w14:paraId="63004948" w14:textId="01701F7D" w:rsidR="002D0EC3" w:rsidRPr="002A7004" w:rsidRDefault="002D0EC3" w:rsidP="002D0EC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*Plan de implementación:</w:t>
      </w:r>
    </w:p>
    <w:p w14:paraId="3B44E8A9" w14:textId="77777777" w:rsidR="003C70EE" w:rsidRDefault="003C70EE" w:rsidP="003C70EE">
      <w:pPr>
        <w:tabs>
          <w:tab w:val="left" w:leader="underscore" w:pos="9639"/>
        </w:tabs>
        <w:spacing w:after="0" w:line="240" w:lineRule="auto"/>
        <w:jc w:val="both"/>
        <w:rPr>
          <w:rFonts w:cs="Calibri"/>
        </w:rPr>
      </w:pPr>
      <w:r w:rsidRPr="002A7004">
        <w:rPr>
          <w:rFonts w:cs="Calibri"/>
        </w:rPr>
        <w:t>No aplica.</w:t>
      </w:r>
    </w:p>
    <w:p w14:paraId="3B6D9156" w14:textId="77777777" w:rsidR="007D1E76" w:rsidRPr="008E485E" w:rsidRDefault="007D1E76" w:rsidP="00CB41C4">
      <w:pPr>
        <w:tabs>
          <w:tab w:val="left" w:leader="underscore" w:pos="9639"/>
        </w:tabs>
        <w:spacing w:after="0" w:line="240" w:lineRule="auto"/>
        <w:jc w:val="both"/>
        <w:rPr>
          <w:rFonts w:cs="Calibri"/>
          <w:b/>
        </w:rPr>
      </w:pPr>
    </w:p>
    <w:p w14:paraId="756D764B"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*Revelar los cambios en las políticas, la clasificación y medición de las mismas, así como su impacto en la información financiera:</w:t>
      </w:r>
    </w:p>
    <w:p w14:paraId="2753531F" w14:textId="77777777" w:rsidR="00E9243B" w:rsidRDefault="00E9243B" w:rsidP="00E9243B">
      <w:pPr>
        <w:tabs>
          <w:tab w:val="left" w:leader="underscore" w:pos="9639"/>
        </w:tabs>
        <w:spacing w:after="0" w:line="240" w:lineRule="auto"/>
        <w:jc w:val="both"/>
        <w:rPr>
          <w:rFonts w:cs="Calibri"/>
        </w:rPr>
      </w:pPr>
      <w:r w:rsidRPr="002A7004">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t>Se informará sobre:</w:t>
      </w:r>
    </w:p>
    <w:p w14:paraId="3A8D7951" w14:textId="77777777" w:rsidR="007D1E76" w:rsidRPr="0018322D" w:rsidRDefault="007D1E76" w:rsidP="00CB41C4">
      <w:pPr>
        <w:tabs>
          <w:tab w:val="left" w:leader="underscore" w:pos="9639"/>
        </w:tabs>
        <w:spacing w:after="0" w:line="240" w:lineRule="auto"/>
        <w:jc w:val="both"/>
        <w:rPr>
          <w:rFonts w:cs="Calibri"/>
          <w:b/>
        </w:rPr>
      </w:pPr>
    </w:p>
    <w:p w14:paraId="6073F87B"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t>a) Actualización: se informará del método utilizado para la actualización del valor de los activos, pasivos y Hacienda Pública/</w:t>
      </w:r>
      <w:r w:rsidR="00657009" w:rsidRPr="0018322D">
        <w:rPr>
          <w:rFonts w:cs="Calibri"/>
          <w:b/>
        </w:rPr>
        <w:t>P</w:t>
      </w:r>
      <w:r w:rsidRPr="0018322D">
        <w:rPr>
          <w:rFonts w:cs="Calibri"/>
          <w:b/>
        </w:rPr>
        <w:t>atrimonio y las razones de dicha elección. Así como informar de la desconexión o reconexión inflacionaria:</w:t>
      </w:r>
    </w:p>
    <w:p w14:paraId="19314A87" w14:textId="77777777" w:rsidR="007E1C0C" w:rsidRPr="000935D3" w:rsidRDefault="007E1C0C" w:rsidP="007E1C0C">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1304D76A" w14:textId="77777777" w:rsidR="007E1C0C" w:rsidRPr="00E74967" w:rsidRDefault="007E1C0C" w:rsidP="007E1C0C">
      <w:pPr>
        <w:tabs>
          <w:tab w:val="left" w:leader="underscore" w:pos="9639"/>
        </w:tabs>
        <w:spacing w:after="0" w:line="240" w:lineRule="auto"/>
        <w:jc w:val="both"/>
        <w:rPr>
          <w:rFonts w:cs="Calibri"/>
        </w:rPr>
      </w:pPr>
    </w:p>
    <w:p w14:paraId="3D8017C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b) Informar sobre la realización de operaciones en el extranjero y de sus efectos en la información financiera gubernamental:</w:t>
      </w:r>
    </w:p>
    <w:p w14:paraId="09067B44" w14:textId="77777777" w:rsidR="004A0FF9" w:rsidRDefault="004A0FF9" w:rsidP="004A0FF9">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c) Método de valuación de la inversión en acciones de Compañías subsidiarias no consolidadas y asociadas:</w:t>
      </w:r>
    </w:p>
    <w:p w14:paraId="340912A6" w14:textId="77777777" w:rsidR="005B54CE" w:rsidRDefault="005B54CE" w:rsidP="005B54CE">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d) Sistema y método de valuación de inventarios y costo de lo vendido:</w:t>
      </w:r>
    </w:p>
    <w:p w14:paraId="1133EEEF" w14:textId="4FEA690E" w:rsidR="002165AB" w:rsidRDefault="002165AB" w:rsidP="002165AB">
      <w:pPr>
        <w:tabs>
          <w:tab w:val="left" w:leader="underscore" w:pos="9639"/>
        </w:tabs>
        <w:spacing w:after="0" w:line="240" w:lineRule="auto"/>
        <w:jc w:val="both"/>
        <w:rPr>
          <w:rFonts w:cs="Calibri"/>
        </w:rPr>
      </w:pPr>
      <w:r>
        <w:rPr>
          <w:rFonts w:cs="Calibri"/>
        </w:rPr>
        <w:t xml:space="preserve">El </w:t>
      </w:r>
      <w:r w:rsidR="00611D21">
        <w:rPr>
          <w:rFonts w:cs="Calibri"/>
        </w:rPr>
        <w:t xml:space="preserve">Sistema para el Desarrollo Integral de la Familia del </w:t>
      </w:r>
      <w:r w:rsidR="00B768FF">
        <w:rPr>
          <w:rFonts w:cs="Calibri"/>
        </w:rPr>
        <w:t>M</w:t>
      </w:r>
      <w:r>
        <w:rPr>
          <w:rFonts w:cs="Calibri"/>
        </w:rPr>
        <w:t>unicipio</w:t>
      </w:r>
      <w:r w:rsidR="00B768FF">
        <w:rPr>
          <w:rFonts w:cs="Calibri"/>
        </w:rPr>
        <w:t xml:space="preserve"> de Tierra Blanca Guanajuato, </w:t>
      </w:r>
      <w:r>
        <w:rPr>
          <w:rFonts w:cs="Calibri"/>
        </w:rPr>
        <w:t xml:space="preserve"> no tiene por finalidad la producción de bienes, por lo que no aplica en conceptos de almacenes o inventarios de mercancías.</w:t>
      </w:r>
    </w:p>
    <w:p w14:paraId="6ECD14DA" w14:textId="77777777" w:rsidR="00B768FF" w:rsidRPr="00E74967" w:rsidRDefault="00B768FF" w:rsidP="002165AB">
      <w:pPr>
        <w:tabs>
          <w:tab w:val="left" w:leader="underscore" w:pos="9639"/>
        </w:tabs>
        <w:spacing w:after="0" w:line="240" w:lineRule="auto"/>
        <w:jc w:val="both"/>
        <w:rPr>
          <w:rFonts w:cs="Calibri"/>
        </w:rPr>
      </w:pPr>
    </w:p>
    <w:p w14:paraId="1D8C904A"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e) Beneficios a empleados: revelar el cálculo de la reserva actuarial, valor presente de los ingresos esperados</w:t>
      </w:r>
      <w:r w:rsidRPr="00E74967">
        <w:rPr>
          <w:rFonts w:cs="Calibri"/>
        </w:rPr>
        <w:t xml:space="preserve"> </w:t>
      </w:r>
      <w:r w:rsidRPr="004A0FF9">
        <w:rPr>
          <w:rFonts w:cs="Calibri"/>
          <w:b/>
        </w:rPr>
        <w:t>comparado con el valor presente de la estimación de gastos tanto de los beneficiarios actuales como futuros:</w:t>
      </w:r>
    </w:p>
    <w:p w14:paraId="47C6FDD9" w14:textId="77777777" w:rsidR="00127B5B" w:rsidRPr="000935D3" w:rsidRDefault="00127B5B" w:rsidP="00127B5B">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38055130" w14:textId="77777777" w:rsidR="00127B5B" w:rsidRDefault="00127B5B" w:rsidP="00CB41C4">
      <w:pPr>
        <w:tabs>
          <w:tab w:val="left" w:leader="underscore" w:pos="9639"/>
        </w:tabs>
        <w:spacing w:after="0" w:line="240" w:lineRule="auto"/>
        <w:jc w:val="both"/>
        <w:rPr>
          <w:rFonts w:cs="Calibri"/>
        </w:rPr>
      </w:pPr>
    </w:p>
    <w:p w14:paraId="6113C381"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f) Provisiones: objetivo de su creación, monto y plazo:</w:t>
      </w:r>
    </w:p>
    <w:p w14:paraId="22EF0006" w14:textId="3EB9BBF0" w:rsidR="000B20D8" w:rsidRDefault="000B20D8" w:rsidP="000B20D8">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1F0867" w:rsidRDefault="007D1E76" w:rsidP="00CB41C4">
      <w:pPr>
        <w:tabs>
          <w:tab w:val="left" w:leader="underscore" w:pos="9639"/>
        </w:tabs>
        <w:spacing w:after="0" w:line="240" w:lineRule="auto"/>
        <w:jc w:val="both"/>
        <w:rPr>
          <w:rFonts w:cs="Calibri"/>
          <w:b/>
        </w:rPr>
      </w:pPr>
      <w:r w:rsidRPr="001F0867">
        <w:rPr>
          <w:rFonts w:cs="Calibri"/>
          <w:b/>
        </w:rPr>
        <w:t>g) Reservas: objetivo de su creación, monto y plazo:</w:t>
      </w:r>
    </w:p>
    <w:p w14:paraId="4C613419" w14:textId="7AE60C99" w:rsidR="007D1E76" w:rsidRPr="00E74967" w:rsidRDefault="001F0867" w:rsidP="00CB41C4">
      <w:pPr>
        <w:tabs>
          <w:tab w:val="left" w:leader="underscore" w:pos="9639"/>
        </w:tabs>
        <w:spacing w:after="0" w:line="240" w:lineRule="auto"/>
        <w:jc w:val="both"/>
        <w:rPr>
          <w:rFonts w:cs="Calibri"/>
        </w:rPr>
      </w:pPr>
      <w:r w:rsidRPr="006E6DEF">
        <w:rPr>
          <w:rFonts w:cs="Calibri"/>
        </w:rPr>
        <w:lastRenderedPageBreak/>
        <w:t xml:space="preserve">Se realizan reservas presupuestales y financieras según los compromisos generados </w:t>
      </w:r>
      <w:r w:rsidR="009030D9">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9C1053" w:rsidRDefault="007D1E76" w:rsidP="00CB41C4">
      <w:pPr>
        <w:tabs>
          <w:tab w:val="left" w:leader="underscore" w:pos="9639"/>
        </w:tabs>
        <w:spacing w:after="0" w:line="240" w:lineRule="auto"/>
        <w:jc w:val="both"/>
        <w:rPr>
          <w:rFonts w:cs="Calibri"/>
          <w:b/>
        </w:rPr>
      </w:pPr>
      <w:r w:rsidRPr="009C1053">
        <w:rPr>
          <w:rFonts w:cs="Calibri"/>
          <w:b/>
        </w:rPr>
        <w:t>h) Cambios en políticas contables y corrección de errores junto con la revelación de los efectos que se tendrá en la información financiera del ente público, ya sea retrospectivos o prospectivos:</w:t>
      </w:r>
    </w:p>
    <w:p w14:paraId="40BEB6AB" w14:textId="77777777" w:rsidR="009C1053" w:rsidRDefault="009C1053" w:rsidP="009C1053">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6A05C2" w:rsidRDefault="007D1E76" w:rsidP="00CB41C4">
      <w:pPr>
        <w:tabs>
          <w:tab w:val="left" w:leader="underscore" w:pos="9639"/>
        </w:tabs>
        <w:spacing w:after="0" w:line="240" w:lineRule="auto"/>
        <w:jc w:val="both"/>
        <w:rPr>
          <w:rFonts w:cs="Calibri"/>
          <w:b/>
        </w:rPr>
      </w:pPr>
      <w:r w:rsidRPr="006A05C2">
        <w:rPr>
          <w:rFonts w:cs="Calibri"/>
          <w:b/>
        </w:rPr>
        <w:t>i) Reclasificaciones: Se deben revelar todos aquellos movimientos entre cuentas por efectos de cambios en los tipos de operaciones:</w:t>
      </w:r>
    </w:p>
    <w:p w14:paraId="4342A110" w14:textId="4E5B2271" w:rsidR="007D1E76" w:rsidRPr="00E74967" w:rsidRDefault="0014525C" w:rsidP="00CB41C4">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784C22" w:rsidRDefault="007D1E76" w:rsidP="00CB41C4">
      <w:pPr>
        <w:tabs>
          <w:tab w:val="left" w:leader="underscore" w:pos="9639"/>
        </w:tabs>
        <w:spacing w:after="0" w:line="240" w:lineRule="auto"/>
        <w:jc w:val="both"/>
        <w:rPr>
          <w:rFonts w:cs="Calibri"/>
          <w:b/>
        </w:rPr>
      </w:pPr>
      <w:r w:rsidRPr="00784C22">
        <w:rPr>
          <w:rFonts w:cs="Calibri"/>
          <w:b/>
        </w:rPr>
        <w:t>j) Depuración y cancelación de saldos:</w:t>
      </w:r>
    </w:p>
    <w:p w14:paraId="0F62801D" w14:textId="77777777" w:rsidR="00784C22" w:rsidRDefault="00784C22" w:rsidP="00784C22">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DF669F" w:rsidRDefault="007D1E76" w:rsidP="000C3365">
      <w:pPr>
        <w:pStyle w:val="Ttulo2"/>
        <w:rPr>
          <w:rFonts w:asciiTheme="minorHAnsi" w:hAnsiTheme="minorHAnsi" w:cstheme="minorHAnsi"/>
          <w:b/>
          <w:color w:val="auto"/>
          <w:sz w:val="22"/>
        </w:rPr>
      </w:pPr>
      <w:bookmarkStart w:id="7" w:name="_Toc508279627"/>
      <w:r w:rsidRPr="00DF669F">
        <w:rPr>
          <w:rFonts w:asciiTheme="minorHAnsi" w:hAnsiTheme="minorHAnsi" w:cstheme="minorHAnsi"/>
          <w:b/>
          <w:color w:val="auto"/>
          <w:sz w:val="22"/>
        </w:rPr>
        <w:t>7. Posición en Moneda Extranjera y Pro</w:t>
      </w:r>
      <w:r w:rsidR="00E00323" w:rsidRPr="00DF669F">
        <w:rPr>
          <w:rFonts w:asciiTheme="minorHAnsi" w:hAnsiTheme="minorHAnsi" w:cstheme="minorHAnsi"/>
          <w:b/>
          <w:color w:val="auto"/>
          <w:sz w:val="22"/>
        </w:rPr>
        <w:t>tección por Riesgo Cambiario:</w:t>
      </w:r>
      <w:bookmarkEnd w:id="7"/>
    </w:p>
    <w:p w14:paraId="60114D16" w14:textId="77777777" w:rsidR="007D1E76" w:rsidRPr="00DF669F" w:rsidRDefault="007D1E76" w:rsidP="00CB41C4">
      <w:pPr>
        <w:tabs>
          <w:tab w:val="left" w:leader="underscore" w:pos="9639"/>
        </w:tabs>
        <w:spacing w:after="0" w:line="240" w:lineRule="auto"/>
        <w:jc w:val="both"/>
        <w:rPr>
          <w:rFonts w:cs="Calibri"/>
          <w:b/>
        </w:rPr>
      </w:pPr>
    </w:p>
    <w:p w14:paraId="12C7301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sobre:</w:t>
      </w:r>
    </w:p>
    <w:p w14:paraId="7E8BC54D" w14:textId="77777777" w:rsidR="007D1E76" w:rsidRPr="00DF669F" w:rsidRDefault="007D1E76" w:rsidP="00CB41C4">
      <w:pPr>
        <w:tabs>
          <w:tab w:val="left" w:leader="underscore" w:pos="9639"/>
        </w:tabs>
        <w:spacing w:after="0" w:line="240" w:lineRule="auto"/>
        <w:jc w:val="both"/>
        <w:rPr>
          <w:rFonts w:cs="Calibri"/>
          <w:b/>
        </w:rPr>
      </w:pPr>
    </w:p>
    <w:p w14:paraId="531D25F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Activos en moneda extranjera:</w:t>
      </w:r>
    </w:p>
    <w:p w14:paraId="780A9E38" w14:textId="77777777" w:rsidR="00D722A3" w:rsidRPr="00FE2039" w:rsidRDefault="00D722A3" w:rsidP="00D722A3">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DF669F" w:rsidRDefault="007D1E76" w:rsidP="00CB41C4">
      <w:pPr>
        <w:tabs>
          <w:tab w:val="left" w:leader="underscore" w:pos="9639"/>
        </w:tabs>
        <w:spacing w:after="0" w:line="240" w:lineRule="auto"/>
        <w:jc w:val="both"/>
        <w:rPr>
          <w:rFonts w:cs="Calibri"/>
          <w:b/>
        </w:rPr>
      </w:pPr>
    </w:p>
    <w:p w14:paraId="7E44729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Pasivos en moneda extranjera:</w:t>
      </w:r>
    </w:p>
    <w:p w14:paraId="084663BA" w14:textId="77777777" w:rsidR="00D54CE7" w:rsidRPr="00FE2039" w:rsidRDefault="00D54CE7" w:rsidP="00D54CE7">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DF669F" w:rsidRDefault="007D1E76" w:rsidP="00CB41C4">
      <w:pPr>
        <w:tabs>
          <w:tab w:val="left" w:leader="underscore" w:pos="9639"/>
        </w:tabs>
        <w:spacing w:after="0" w:line="240" w:lineRule="auto"/>
        <w:jc w:val="both"/>
        <w:rPr>
          <w:rFonts w:cs="Calibri"/>
          <w:b/>
        </w:rPr>
      </w:pPr>
    </w:p>
    <w:p w14:paraId="5D9CBDC9" w14:textId="77777777" w:rsidR="00F65F97" w:rsidRDefault="00F65F97" w:rsidP="00CB41C4">
      <w:pPr>
        <w:tabs>
          <w:tab w:val="left" w:leader="underscore" w:pos="9639"/>
        </w:tabs>
        <w:spacing w:after="0" w:line="240" w:lineRule="auto"/>
        <w:jc w:val="both"/>
        <w:rPr>
          <w:rFonts w:cs="Calibri"/>
          <w:b/>
        </w:rPr>
      </w:pPr>
    </w:p>
    <w:p w14:paraId="6E3298C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Posición en moneda extranjera:</w:t>
      </w:r>
    </w:p>
    <w:p w14:paraId="57F46240" w14:textId="77777777" w:rsidR="00251729" w:rsidRPr="00E74967" w:rsidRDefault="00251729" w:rsidP="00251729">
      <w:pPr>
        <w:tabs>
          <w:tab w:val="left" w:leader="underscore" w:pos="9639"/>
        </w:tabs>
        <w:spacing w:after="0" w:line="240" w:lineRule="auto"/>
        <w:jc w:val="both"/>
        <w:rPr>
          <w:rFonts w:cs="Calibri"/>
        </w:rPr>
      </w:pPr>
      <w:r>
        <w:rPr>
          <w:rFonts w:cs="Calibri"/>
        </w:rPr>
        <w:t>No aplica</w:t>
      </w:r>
    </w:p>
    <w:p w14:paraId="273CC39D" w14:textId="77777777" w:rsidR="007D1E76" w:rsidRPr="00DF669F" w:rsidRDefault="007D1E76" w:rsidP="00CB41C4">
      <w:pPr>
        <w:tabs>
          <w:tab w:val="left" w:leader="underscore" w:pos="9639"/>
        </w:tabs>
        <w:spacing w:after="0" w:line="240" w:lineRule="auto"/>
        <w:jc w:val="both"/>
        <w:rPr>
          <w:rFonts w:cs="Calibri"/>
          <w:b/>
        </w:rPr>
      </w:pPr>
    </w:p>
    <w:p w14:paraId="61291BC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Tipo de cambio:</w:t>
      </w:r>
    </w:p>
    <w:p w14:paraId="328B7CD2" w14:textId="77777777" w:rsidR="00CC1130" w:rsidRDefault="00CC1130" w:rsidP="00CC1130">
      <w:pPr>
        <w:tabs>
          <w:tab w:val="left" w:leader="underscore" w:pos="9639"/>
        </w:tabs>
        <w:spacing w:after="0" w:line="240" w:lineRule="auto"/>
        <w:jc w:val="both"/>
        <w:rPr>
          <w:rFonts w:cs="Calibri"/>
        </w:rPr>
      </w:pPr>
      <w:r>
        <w:rPr>
          <w:rFonts w:cs="Calibri"/>
        </w:rPr>
        <w:t>No aplica</w:t>
      </w:r>
    </w:p>
    <w:p w14:paraId="146CAEC1" w14:textId="77777777" w:rsidR="007D1E76" w:rsidRPr="00DF669F" w:rsidRDefault="007D1E76" w:rsidP="00CB41C4">
      <w:pPr>
        <w:tabs>
          <w:tab w:val="left" w:leader="underscore" w:pos="9639"/>
        </w:tabs>
        <w:spacing w:after="0" w:line="240" w:lineRule="auto"/>
        <w:jc w:val="both"/>
        <w:rPr>
          <w:rFonts w:cs="Calibri"/>
          <w:b/>
        </w:rPr>
      </w:pPr>
    </w:p>
    <w:p w14:paraId="2878D6F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Equivalente en moneda nacional:</w:t>
      </w:r>
    </w:p>
    <w:p w14:paraId="31C7416F" w14:textId="77777777" w:rsidR="00311E47" w:rsidRPr="00E74967" w:rsidRDefault="00311E47" w:rsidP="00311E47">
      <w:pPr>
        <w:tabs>
          <w:tab w:val="left" w:leader="underscore" w:pos="9639"/>
        </w:tabs>
        <w:spacing w:after="0" w:line="240" w:lineRule="auto"/>
        <w:jc w:val="both"/>
        <w:rPr>
          <w:rFonts w:cs="Calibri"/>
        </w:rPr>
      </w:pPr>
      <w:r>
        <w:rPr>
          <w:rFonts w:cs="Calibri"/>
        </w:rPr>
        <w:t>No aplica</w:t>
      </w:r>
    </w:p>
    <w:p w14:paraId="44261C03" w14:textId="77777777" w:rsidR="00311E47" w:rsidRPr="00E74967" w:rsidRDefault="00311E47" w:rsidP="00311E47">
      <w:pPr>
        <w:tabs>
          <w:tab w:val="left" w:leader="underscore" w:pos="9639"/>
        </w:tabs>
        <w:spacing w:after="0" w:line="240" w:lineRule="auto"/>
        <w:jc w:val="both"/>
        <w:rPr>
          <w:rFonts w:cs="Calibri"/>
        </w:rPr>
      </w:pPr>
    </w:p>
    <w:p w14:paraId="050D6D05"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F1C08B1"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B0A6883" w14:textId="77777777" w:rsidR="007D1E76" w:rsidRPr="00DF669F" w:rsidRDefault="007D1E76" w:rsidP="00CB41C4">
      <w:pPr>
        <w:tabs>
          <w:tab w:val="left" w:leader="underscore" w:pos="9639"/>
        </w:tabs>
        <w:spacing w:after="0" w:line="240" w:lineRule="auto"/>
        <w:jc w:val="both"/>
        <w:rPr>
          <w:rFonts w:cs="Calibri"/>
          <w:b/>
        </w:rPr>
      </w:pPr>
    </w:p>
    <w:p w14:paraId="095853FE" w14:textId="77777777" w:rsidR="007D1E76" w:rsidRPr="00DF669F" w:rsidRDefault="007D1E76" w:rsidP="000C3365">
      <w:pPr>
        <w:pStyle w:val="Ttulo2"/>
        <w:rPr>
          <w:rFonts w:asciiTheme="minorHAnsi" w:hAnsiTheme="minorHAnsi" w:cstheme="minorHAnsi"/>
          <w:b/>
          <w:color w:val="auto"/>
          <w:sz w:val="22"/>
        </w:rPr>
      </w:pPr>
      <w:bookmarkStart w:id="8" w:name="_Toc508279628"/>
      <w:r w:rsidRPr="00DF669F">
        <w:rPr>
          <w:rFonts w:asciiTheme="minorHAnsi" w:hAnsiTheme="minorHAnsi" w:cstheme="minorHAnsi"/>
          <w:b/>
          <w:color w:val="auto"/>
          <w:sz w:val="22"/>
        </w:rPr>
        <w:t xml:space="preserve">8. </w:t>
      </w:r>
      <w:r w:rsidR="00E00323" w:rsidRPr="00DF669F">
        <w:rPr>
          <w:rFonts w:asciiTheme="minorHAnsi" w:hAnsiTheme="minorHAnsi" w:cstheme="minorHAnsi"/>
          <w:b/>
          <w:color w:val="auto"/>
          <w:sz w:val="22"/>
        </w:rPr>
        <w:t>Reporte Analítico del Activo:</w:t>
      </w:r>
      <w:bookmarkEnd w:id="8"/>
    </w:p>
    <w:p w14:paraId="1C9AE80E" w14:textId="77777777" w:rsidR="007D1E76" w:rsidRPr="00DF669F" w:rsidRDefault="007D1E76" w:rsidP="00CB41C4">
      <w:pPr>
        <w:tabs>
          <w:tab w:val="left" w:leader="underscore" w:pos="9639"/>
        </w:tabs>
        <w:spacing w:after="0" w:line="240" w:lineRule="auto"/>
        <w:jc w:val="both"/>
        <w:rPr>
          <w:rFonts w:cs="Calibri"/>
          <w:b/>
        </w:rPr>
      </w:pPr>
    </w:p>
    <w:p w14:paraId="7DC51E13"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Debe mostrar la siguien</w:t>
      </w:r>
      <w:r w:rsidR="00E00323" w:rsidRPr="00DF669F">
        <w:rPr>
          <w:rFonts w:cs="Calibri"/>
          <w:b/>
        </w:rPr>
        <w:t>te información:</w:t>
      </w:r>
    </w:p>
    <w:p w14:paraId="0E1FB990" w14:textId="77777777" w:rsidR="007D1E76" w:rsidRPr="00DF669F" w:rsidRDefault="007D1E76" w:rsidP="00CB41C4">
      <w:pPr>
        <w:tabs>
          <w:tab w:val="left" w:leader="underscore" w:pos="9639"/>
        </w:tabs>
        <w:spacing w:after="0" w:line="240" w:lineRule="auto"/>
        <w:jc w:val="both"/>
        <w:rPr>
          <w:rFonts w:cs="Calibri"/>
          <w:b/>
        </w:rPr>
      </w:pPr>
    </w:p>
    <w:p w14:paraId="721E8A1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Vida útil o porcentajes de depreciación, deterioro o amortización utilizados en los diferentes tipos de activos:</w:t>
      </w:r>
    </w:p>
    <w:p w14:paraId="0E72E809" w14:textId="77777777" w:rsidR="00E32054" w:rsidRDefault="00E32054" w:rsidP="00E32054">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F669F" w:rsidRDefault="007D1E76" w:rsidP="00CB41C4">
      <w:pPr>
        <w:tabs>
          <w:tab w:val="left" w:leader="underscore" w:pos="9639"/>
        </w:tabs>
        <w:spacing w:after="0" w:line="240" w:lineRule="auto"/>
        <w:jc w:val="both"/>
        <w:rPr>
          <w:rFonts w:cs="Calibri"/>
          <w:b/>
        </w:rPr>
      </w:pPr>
    </w:p>
    <w:p w14:paraId="7FD13FA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Cambios en el porcentaje de depreciación o valor residual de los activos:</w:t>
      </w:r>
    </w:p>
    <w:p w14:paraId="1F18E896" w14:textId="77777777" w:rsidR="0034793B" w:rsidRDefault="0034793B" w:rsidP="0034793B">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DF669F" w:rsidRDefault="007D1E76" w:rsidP="00CB41C4">
      <w:pPr>
        <w:tabs>
          <w:tab w:val="left" w:leader="underscore" w:pos="9639"/>
        </w:tabs>
        <w:spacing w:after="0" w:line="240" w:lineRule="auto"/>
        <w:jc w:val="both"/>
        <w:rPr>
          <w:rFonts w:cs="Calibri"/>
          <w:b/>
        </w:rPr>
      </w:pPr>
    </w:p>
    <w:p w14:paraId="7793D3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Importe de los gastos capitalizados en el ejercicio, tanto financieros como de investigación y desarrollo:</w:t>
      </w:r>
    </w:p>
    <w:p w14:paraId="7020DD34" w14:textId="77777777" w:rsidR="00DA2D7B" w:rsidRDefault="00DA2D7B" w:rsidP="00DA2D7B">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DF669F" w:rsidRDefault="007D1E76" w:rsidP="00CB41C4">
      <w:pPr>
        <w:tabs>
          <w:tab w:val="left" w:leader="underscore" w:pos="9639"/>
        </w:tabs>
        <w:spacing w:after="0" w:line="240" w:lineRule="auto"/>
        <w:jc w:val="both"/>
        <w:rPr>
          <w:rFonts w:cs="Calibri"/>
          <w:b/>
        </w:rPr>
      </w:pPr>
    </w:p>
    <w:p w14:paraId="64BF173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Rie</w:t>
      </w:r>
      <w:r w:rsidR="001973A2" w:rsidRPr="00DF669F">
        <w:rPr>
          <w:rFonts w:cs="Calibri"/>
          <w:b/>
        </w:rPr>
        <w:t>s</w:t>
      </w:r>
      <w:r w:rsidRPr="00DF669F">
        <w:rPr>
          <w:rFonts w:cs="Calibri"/>
          <w:b/>
        </w:rPr>
        <w:t>gos por tipo de cambio o tipo de interés de las inversiones financieras:</w:t>
      </w:r>
    </w:p>
    <w:p w14:paraId="7CBEF016" w14:textId="77777777" w:rsidR="00A118A9" w:rsidRPr="00A70B3D" w:rsidRDefault="00A118A9" w:rsidP="00A118A9">
      <w:pPr>
        <w:tabs>
          <w:tab w:val="left" w:leader="underscore" w:pos="9639"/>
        </w:tabs>
        <w:spacing w:after="0" w:line="240" w:lineRule="auto"/>
        <w:jc w:val="both"/>
        <w:rPr>
          <w:rFonts w:cs="Calibri"/>
        </w:rPr>
      </w:pPr>
      <w:r w:rsidRPr="00A70B3D">
        <w:rPr>
          <w:rFonts w:cs="Calibri"/>
        </w:rPr>
        <w:t>No se cuentan con inversiones financieras.</w:t>
      </w:r>
    </w:p>
    <w:p w14:paraId="11EBA774" w14:textId="440D89FB" w:rsidR="007D1E76" w:rsidRPr="00DF669F" w:rsidRDefault="007D1E76" w:rsidP="00CB41C4">
      <w:pPr>
        <w:tabs>
          <w:tab w:val="left" w:leader="underscore" w:pos="9639"/>
        </w:tabs>
        <w:spacing w:after="0" w:line="240" w:lineRule="auto"/>
        <w:jc w:val="both"/>
        <w:rPr>
          <w:rFonts w:cs="Calibri"/>
          <w:b/>
        </w:rPr>
      </w:pPr>
    </w:p>
    <w:p w14:paraId="1883BF45" w14:textId="77777777" w:rsidR="007D1E76" w:rsidRDefault="007D1E76" w:rsidP="00CB41C4">
      <w:pPr>
        <w:tabs>
          <w:tab w:val="left" w:leader="underscore" w:pos="9639"/>
        </w:tabs>
        <w:spacing w:after="0" w:line="240" w:lineRule="auto"/>
        <w:jc w:val="both"/>
        <w:rPr>
          <w:rFonts w:cs="Calibri"/>
          <w:b/>
        </w:rPr>
      </w:pPr>
    </w:p>
    <w:p w14:paraId="5DF26793" w14:textId="77777777" w:rsidR="00D7739D" w:rsidRDefault="00D7739D" w:rsidP="00CB41C4">
      <w:pPr>
        <w:tabs>
          <w:tab w:val="left" w:leader="underscore" w:pos="9639"/>
        </w:tabs>
        <w:spacing w:after="0" w:line="240" w:lineRule="auto"/>
        <w:jc w:val="both"/>
        <w:rPr>
          <w:rFonts w:cs="Calibri"/>
          <w:b/>
        </w:rPr>
      </w:pPr>
    </w:p>
    <w:p w14:paraId="377C5502" w14:textId="77777777" w:rsidR="00D7739D" w:rsidRPr="00DF669F" w:rsidRDefault="00D7739D" w:rsidP="00CB41C4">
      <w:pPr>
        <w:tabs>
          <w:tab w:val="left" w:leader="underscore" w:pos="9639"/>
        </w:tabs>
        <w:spacing w:after="0" w:line="240" w:lineRule="auto"/>
        <w:jc w:val="both"/>
        <w:rPr>
          <w:rFonts w:cs="Calibri"/>
          <w:b/>
        </w:rPr>
      </w:pPr>
    </w:p>
    <w:p w14:paraId="114D816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Valor activado en el ejercicio de los bienes construidos por la entidad:</w:t>
      </w:r>
    </w:p>
    <w:p w14:paraId="691E0E80" w14:textId="77777777" w:rsidR="00DF1ADF" w:rsidRDefault="00DF1ADF" w:rsidP="00DF1ADF">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411F3F4F" w14:textId="77777777" w:rsidR="00DF1ADF" w:rsidRDefault="00DF1ADF" w:rsidP="00CB41C4">
      <w:pPr>
        <w:tabs>
          <w:tab w:val="left" w:leader="underscore" w:pos="9639"/>
        </w:tabs>
        <w:spacing w:after="0" w:line="240" w:lineRule="auto"/>
        <w:jc w:val="both"/>
        <w:rPr>
          <w:rFonts w:cs="Calibri"/>
          <w:b/>
        </w:rPr>
      </w:pPr>
    </w:p>
    <w:p w14:paraId="61D4FD0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22FD2FF8" w14:textId="77777777" w:rsidR="00CB2BE2" w:rsidRPr="00A70B3D" w:rsidRDefault="00CB2BE2" w:rsidP="00CB2BE2">
      <w:pPr>
        <w:tabs>
          <w:tab w:val="left" w:leader="underscore" w:pos="9639"/>
        </w:tabs>
        <w:spacing w:after="0" w:line="240" w:lineRule="auto"/>
        <w:jc w:val="both"/>
        <w:rPr>
          <w:rFonts w:cs="Calibri"/>
        </w:rPr>
      </w:pPr>
      <w:r w:rsidRPr="00A70B3D">
        <w:rPr>
          <w:rFonts w:cs="Calibri"/>
        </w:rPr>
        <w:t>No aplica.</w:t>
      </w:r>
    </w:p>
    <w:p w14:paraId="6FD1B4E4" w14:textId="77777777" w:rsidR="007D1E76" w:rsidRPr="00DF669F" w:rsidRDefault="007D1E76" w:rsidP="00CB41C4">
      <w:pPr>
        <w:tabs>
          <w:tab w:val="left" w:leader="underscore" w:pos="9639"/>
        </w:tabs>
        <w:spacing w:after="0" w:line="240" w:lineRule="auto"/>
        <w:jc w:val="both"/>
        <w:rPr>
          <w:rFonts w:cs="Calibri"/>
          <w:b/>
        </w:rPr>
      </w:pPr>
    </w:p>
    <w:p w14:paraId="5B1593C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g) Desmantelamiento de Activos, procedimientos, implicaciones, efectos contables:</w:t>
      </w:r>
    </w:p>
    <w:p w14:paraId="63968700" w14:textId="77777777" w:rsidR="0062761F" w:rsidRDefault="0062761F" w:rsidP="0062761F">
      <w:pPr>
        <w:tabs>
          <w:tab w:val="left" w:leader="underscore" w:pos="9639"/>
        </w:tabs>
        <w:spacing w:after="0" w:line="240" w:lineRule="auto"/>
        <w:jc w:val="both"/>
        <w:rPr>
          <w:rFonts w:cs="Calibri"/>
        </w:rPr>
      </w:pPr>
      <w:r w:rsidRPr="00A70B3D">
        <w:rPr>
          <w:rFonts w:cs="Calibri"/>
        </w:rPr>
        <w:t>No aplica.</w:t>
      </w:r>
    </w:p>
    <w:p w14:paraId="46AC9102" w14:textId="77777777" w:rsidR="007D1E76" w:rsidRPr="00DF669F" w:rsidRDefault="007D1E76" w:rsidP="00CB41C4">
      <w:pPr>
        <w:tabs>
          <w:tab w:val="left" w:leader="underscore" w:pos="9639"/>
        </w:tabs>
        <w:spacing w:after="0" w:line="240" w:lineRule="auto"/>
        <w:jc w:val="both"/>
        <w:rPr>
          <w:rFonts w:cs="Calibri"/>
          <w:b/>
        </w:rPr>
      </w:pPr>
    </w:p>
    <w:p w14:paraId="6543D74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h) Administración de activos; planeación con el objetivo de que el ente los utilice de manera más efectiva:</w:t>
      </w:r>
    </w:p>
    <w:p w14:paraId="069FC2A7" w14:textId="77777777" w:rsidR="00426E39" w:rsidRPr="0075603D" w:rsidRDefault="00426E39" w:rsidP="00426E3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9003B1B" w14:textId="77777777" w:rsidR="00426E39" w:rsidRDefault="00426E39" w:rsidP="00CB41C4">
      <w:pPr>
        <w:tabs>
          <w:tab w:val="left" w:leader="underscore" w:pos="9639"/>
        </w:tabs>
        <w:spacing w:after="0" w:line="240" w:lineRule="auto"/>
        <w:jc w:val="both"/>
        <w:rPr>
          <w:rFonts w:cs="Calibri"/>
          <w:b/>
        </w:rPr>
      </w:pPr>
    </w:p>
    <w:p w14:paraId="1F344FA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Adicionalmente, se deben incluir las explicaciones de las principales variaciones en el activo, en cua</w:t>
      </w:r>
      <w:r w:rsidR="005E231E" w:rsidRPr="00DF669F">
        <w:rPr>
          <w:rFonts w:cs="Calibri"/>
          <w:b/>
        </w:rPr>
        <w:t>dros comparativos como sigue:</w:t>
      </w:r>
    </w:p>
    <w:p w14:paraId="34E04F66" w14:textId="77777777" w:rsidR="007D1E76" w:rsidRPr="00DF669F" w:rsidRDefault="007D1E76" w:rsidP="00CB41C4">
      <w:pPr>
        <w:tabs>
          <w:tab w:val="left" w:leader="underscore" w:pos="9639"/>
        </w:tabs>
        <w:spacing w:after="0" w:line="240" w:lineRule="auto"/>
        <w:jc w:val="both"/>
        <w:rPr>
          <w:rFonts w:cs="Calibri"/>
          <w:b/>
        </w:rPr>
      </w:pPr>
    </w:p>
    <w:p w14:paraId="1C52C97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Inversiones en valores:</w:t>
      </w:r>
    </w:p>
    <w:p w14:paraId="0590D5B8" w14:textId="77777777" w:rsidR="00760B33" w:rsidRDefault="00760B33" w:rsidP="00760B33">
      <w:pPr>
        <w:tabs>
          <w:tab w:val="left" w:leader="underscore" w:pos="9639"/>
        </w:tabs>
        <w:spacing w:after="0" w:line="240" w:lineRule="auto"/>
        <w:jc w:val="both"/>
        <w:rPr>
          <w:rFonts w:cs="Calibri"/>
        </w:rPr>
      </w:pPr>
      <w:r w:rsidRPr="00A70B3D">
        <w:rPr>
          <w:rFonts w:cs="Calibri"/>
        </w:rPr>
        <w:t>No aplica.</w:t>
      </w:r>
    </w:p>
    <w:p w14:paraId="206398DC" w14:textId="77777777" w:rsidR="00760B33" w:rsidRDefault="00760B33" w:rsidP="00CB41C4">
      <w:pPr>
        <w:tabs>
          <w:tab w:val="left" w:leader="underscore" w:pos="9639"/>
        </w:tabs>
        <w:spacing w:after="0" w:line="240" w:lineRule="auto"/>
        <w:jc w:val="both"/>
        <w:rPr>
          <w:rFonts w:cs="Calibri"/>
          <w:b/>
        </w:rPr>
      </w:pPr>
    </w:p>
    <w:p w14:paraId="7F294F6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Patrimonio de Organismos descentralizados de Control Presupuestario Indirecto:</w:t>
      </w:r>
    </w:p>
    <w:p w14:paraId="35D75F45"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33AD0809" w14:textId="77777777" w:rsidR="00494B36" w:rsidRDefault="00494B36" w:rsidP="00CB41C4">
      <w:pPr>
        <w:tabs>
          <w:tab w:val="left" w:leader="underscore" w:pos="9639"/>
        </w:tabs>
        <w:spacing w:after="0" w:line="240" w:lineRule="auto"/>
        <w:jc w:val="both"/>
        <w:rPr>
          <w:rFonts w:cs="Calibri"/>
          <w:b/>
        </w:rPr>
      </w:pPr>
    </w:p>
    <w:p w14:paraId="0A3B41E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Inversiones en empresas de participación mayoritaria:</w:t>
      </w:r>
    </w:p>
    <w:p w14:paraId="226EB149"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F9218F7" w14:textId="77777777" w:rsidR="007D1E76" w:rsidRPr="00DF669F" w:rsidRDefault="007D1E76" w:rsidP="00CB41C4">
      <w:pPr>
        <w:tabs>
          <w:tab w:val="left" w:leader="underscore" w:pos="9639"/>
        </w:tabs>
        <w:spacing w:after="0" w:line="240" w:lineRule="auto"/>
        <w:jc w:val="both"/>
        <w:rPr>
          <w:rFonts w:cs="Calibri"/>
          <w:b/>
        </w:rPr>
      </w:pPr>
    </w:p>
    <w:p w14:paraId="02D4B80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Inversiones en empresas de participación minoritaria:</w:t>
      </w:r>
    </w:p>
    <w:p w14:paraId="0B94017C" w14:textId="7E80D47E" w:rsidR="00494B36" w:rsidRDefault="00494B36" w:rsidP="00494B36">
      <w:pPr>
        <w:tabs>
          <w:tab w:val="left" w:leader="underscore" w:pos="9639"/>
        </w:tabs>
        <w:spacing w:after="0" w:line="240" w:lineRule="auto"/>
        <w:jc w:val="both"/>
        <w:rPr>
          <w:rFonts w:cs="Calibri"/>
        </w:rPr>
      </w:pPr>
      <w:r w:rsidRPr="00A70B3D">
        <w:rPr>
          <w:rFonts w:cs="Calibri"/>
        </w:rPr>
        <w:t>No aplica.</w:t>
      </w:r>
    </w:p>
    <w:p w14:paraId="199F0C37" w14:textId="77777777" w:rsidR="007D1E76" w:rsidRPr="00DF669F" w:rsidRDefault="007D1E76" w:rsidP="00CB41C4">
      <w:pPr>
        <w:tabs>
          <w:tab w:val="left" w:leader="underscore" w:pos="9639"/>
        </w:tabs>
        <w:spacing w:after="0" w:line="240" w:lineRule="auto"/>
        <w:jc w:val="both"/>
        <w:rPr>
          <w:rFonts w:cs="Calibri"/>
          <w:b/>
        </w:rPr>
      </w:pPr>
    </w:p>
    <w:p w14:paraId="05A46BB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Patrimonio de organismos descentralizados de control presupuestario directo, según corresponda:</w:t>
      </w:r>
    </w:p>
    <w:p w14:paraId="48099BDB"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6C3B8CD" w14:textId="77777777" w:rsidR="007D1E76" w:rsidRPr="00DF669F" w:rsidRDefault="007D1E76" w:rsidP="00CB41C4">
      <w:pPr>
        <w:tabs>
          <w:tab w:val="left" w:leader="underscore" w:pos="9639"/>
        </w:tabs>
        <w:spacing w:after="0" w:line="240" w:lineRule="auto"/>
        <w:jc w:val="both"/>
        <w:rPr>
          <w:rFonts w:cs="Calibri"/>
          <w:b/>
        </w:rPr>
      </w:pPr>
    </w:p>
    <w:p w14:paraId="2D957F4B" w14:textId="77777777" w:rsidR="007D1E76" w:rsidRPr="00DF669F" w:rsidRDefault="007D1E76" w:rsidP="000C3365">
      <w:pPr>
        <w:pStyle w:val="Ttulo2"/>
        <w:rPr>
          <w:rFonts w:asciiTheme="minorHAnsi" w:hAnsiTheme="minorHAnsi" w:cstheme="minorHAnsi"/>
          <w:b/>
          <w:color w:val="auto"/>
          <w:sz w:val="22"/>
        </w:rPr>
      </w:pPr>
      <w:bookmarkStart w:id="9" w:name="_Toc508279629"/>
      <w:r w:rsidRPr="00DF669F">
        <w:rPr>
          <w:rFonts w:asciiTheme="minorHAnsi" w:hAnsiTheme="minorHAnsi" w:cstheme="minorHAnsi"/>
          <w:b/>
          <w:color w:val="auto"/>
          <w:sz w:val="22"/>
        </w:rPr>
        <w:lastRenderedPageBreak/>
        <w:t>9. Fidei</w:t>
      </w:r>
      <w:r w:rsidR="005E231E" w:rsidRPr="00DF669F">
        <w:rPr>
          <w:rFonts w:asciiTheme="minorHAnsi" w:hAnsiTheme="minorHAnsi" w:cstheme="minorHAnsi"/>
          <w:b/>
          <w:color w:val="auto"/>
          <w:sz w:val="22"/>
        </w:rPr>
        <w:t>comisos, Mandatos y Análogos:</w:t>
      </w:r>
      <w:bookmarkEnd w:id="9"/>
    </w:p>
    <w:p w14:paraId="5B412C86" w14:textId="77777777" w:rsidR="007D1E76" w:rsidRPr="00DF669F" w:rsidRDefault="007D1E76" w:rsidP="00CB41C4">
      <w:pPr>
        <w:tabs>
          <w:tab w:val="left" w:leader="underscore" w:pos="9639"/>
        </w:tabs>
        <w:spacing w:after="0" w:line="240" w:lineRule="auto"/>
        <w:jc w:val="both"/>
        <w:rPr>
          <w:rFonts w:cs="Calibri"/>
          <w:b/>
        </w:rPr>
      </w:pPr>
    </w:p>
    <w:p w14:paraId="6E55E71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deberá informar:</w:t>
      </w:r>
    </w:p>
    <w:p w14:paraId="708E87EF" w14:textId="77777777" w:rsidR="007D1E76" w:rsidRPr="00DF669F" w:rsidRDefault="007D1E76" w:rsidP="00CB41C4">
      <w:pPr>
        <w:tabs>
          <w:tab w:val="left" w:leader="underscore" w:pos="9639"/>
        </w:tabs>
        <w:spacing w:after="0" w:line="240" w:lineRule="auto"/>
        <w:jc w:val="both"/>
        <w:rPr>
          <w:rFonts w:cs="Calibri"/>
          <w:b/>
        </w:rPr>
      </w:pPr>
    </w:p>
    <w:p w14:paraId="2701D9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Por ramo administrativo que los reporta:</w:t>
      </w:r>
    </w:p>
    <w:p w14:paraId="0BA67CCA" w14:textId="1E53E2DF" w:rsidR="003D11C6" w:rsidRPr="00E74967" w:rsidRDefault="00356E44" w:rsidP="003D11C6">
      <w:pPr>
        <w:tabs>
          <w:tab w:val="left" w:leader="underscore" w:pos="9639"/>
        </w:tabs>
        <w:spacing w:after="0" w:line="240" w:lineRule="auto"/>
        <w:jc w:val="both"/>
        <w:rPr>
          <w:rFonts w:cs="Calibri"/>
        </w:rPr>
      </w:pPr>
      <w:r>
        <w:rPr>
          <w:rFonts w:cs="Calibri"/>
        </w:rPr>
        <w:t>Actualmente, el paramunicipal</w:t>
      </w:r>
      <w:r w:rsidR="003D11C6">
        <w:rPr>
          <w:rFonts w:cs="Calibri"/>
        </w:rPr>
        <w:t xml:space="preserve"> no participa en fideicomisos, mandatos y análogos</w:t>
      </w:r>
    </w:p>
    <w:p w14:paraId="0D0E18CB" w14:textId="77777777" w:rsidR="003D11C6" w:rsidRDefault="003D11C6" w:rsidP="00CB41C4">
      <w:pPr>
        <w:tabs>
          <w:tab w:val="left" w:leader="underscore" w:pos="9639"/>
        </w:tabs>
        <w:spacing w:after="0" w:line="240" w:lineRule="auto"/>
        <w:jc w:val="both"/>
        <w:rPr>
          <w:rFonts w:cs="Calibri"/>
          <w:b/>
        </w:rPr>
      </w:pPr>
    </w:p>
    <w:p w14:paraId="326C2254"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Enlistar los de mayor monto de disponibilidad, relacionando aquéllos que conforman el 80% de las disponibilidades:</w:t>
      </w:r>
    </w:p>
    <w:p w14:paraId="11014F61" w14:textId="77777777" w:rsidR="00886D9F" w:rsidRPr="00E74967" w:rsidRDefault="00886D9F" w:rsidP="00886D9F">
      <w:pPr>
        <w:tabs>
          <w:tab w:val="left" w:leader="underscore" w:pos="9639"/>
        </w:tabs>
        <w:spacing w:after="0" w:line="240" w:lineRule="auto"/>
        <w:jc w:val="both"/>
        <w:rPr>
          <w:rFonts w:cs="Calibri"/>
        </w:rPr>
      </w:pPr>
      <w:r>
        <w:rPr>
          <w:rFonts w:cs="Calibri"/>
        </w:rPr>
        <w:t>No aplica</w:t>
      </w:r>
    </w:p>
    <w:p w14:paraId="03AB3A3A" w14:textId="77777777" w:rsidR="007D1E76" w:rsidRDefault="007D1E76" w:rsidP="00CB41C4">
      <w:pPr>
        <w:tabs>
          <w:tab w:val="left" w:leader="underscore" w:pos="9639"/>
        </w:tabs>
        <w:spacing w:after="0" w:line="240" w:lineRule="auto"/>
        <w:jc w:val="both"/>
        <w:rPr>
          <w:rFonts w:cs="Calibri"/>
          <w:b/>
        </w:rPr>
      </w:pPr>
    </w:p>
    <w:p w14:paraId="37D60911" w14:textId="77777777" w:rsidR="00D7739D" w:rsidRPr="00DF669F" w:rsidRDefault="00D7739D" w:rsidP="00CB41C4">
      <w:pPr>
        <w:tabs>
          <w:tab w:val="left" w:leader="underscore" w:pos="9639"/>
        </w:tabs>
        <w:spacing w:after="0" w:line="240" w:lineRule="auto"/>
        <w:jc w:val="both"/>
        <w:rPr>
          <w:rFonts w:cs="Calibri"/>
          <w:b/>
        </w:rPr>
      </w:pPr>
    </w:p>
    <w:p w14:paraId="5AE57259" w14:textId="77777777" w:rsidR="007D1E76" w:rsidRPr="00DF669F" w:rsidRDefault="007D1E76" w:rsidP="00CB41C4">
      <w:pPr>
        <w:tabs>
          <w:tab w:val="left" w:leader="underscore" w:pos="9639"/>
        </w:tabs>
        <w:spacing w:after="0" w:line="240" w:lineRule="auto"/>
        <w:jc w:val="both"/>
        <w:rPr>
          <w:rFonts w:cs="Calibri"/>
          <w:b/>
        </w:rPr>
      </w:pPr>
    </w:p>
    <w:p w14:paraId="2F60B1C6" w14:textId="77777777" w:rsidR="007D1E76" w:rsidRPr="00DF669F" w:rsidRDefault="007D1E76" w:rsidP="000C3365">
      <w:pPr>
        <w:pStyle w:val="Ttulo2"/>
        <w:rPr>
          <w:rFonts w:asciiTheme="minorHAnsi" w:hAnsiTheme="minorHAnsi" w:cstheme="minorHAnsi"/>
          <w:b/>
          <w:color w:val="auto"/>
          <w:sz w:val="22"/>
        </w:rPr>
      </w:pPr>
      <w:bookmarkStart w:id="10" w:name="_Toc508279630"/>
      <w:r w:rsidRPr="00DF669F">
        <w:rPr>
          <w:rFonts w:asciiTheme="minorHAnsi" w:hAnsiTheme="minorHAnsi" w:cstheme="minorHAnsi"/>
          <w:b/>
          <w:color w:val="auto"/>
          <w:sz w:val="22"/>
        </w:rPr>
        <w:t>10. Reporte de la Recaudación:</w:t>
      </w:r>
      <w:bookmarkEnd w:id="10"/>
    </w:p>
    <w:p w14:paraId="2B90D2EC" w14:textId="77777777" w:rsidR="007D1E76" w:rsidRPr="00DF669F" w:rsidRDefault="007D1E76" w:rsidP="00CB41C4">
      <w:pPr>
        <w:tabs>
          <w:tab w:val="left" w:leader="underscore" w:pos="9639"/>
        </w:tabs>
        <w:spacing w:after="0" w:line="240" w:lineRule="auto"/>
        <w:jc w:val="both"/>
        <w:rPr>
          <w:rFonts w:cs="Calibri"/>
          <w:b/>
        </w:rPr>
      </w:pPr>
    </w:p>
    <w:p w14:paraId="6DF860F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Análisis del comportamiento de la recaudación correspondiente al ente público o cualquier tipo de ingreso, de forma separada los ingresos locales de los federales:</w:t>
      </w:r>
    </w:p>
    <w:p w14:paraId="04E69F5F" w14:textId="22DA3C4C" w:rsidR="001A20D7" w:rsidRPr="001A20D7" w:rsidRDefault="00381CE6" w:rsidP="00CB41C4">
      <w:pPr>
        <w:tabs>
          <w:tab w:val="left" w:leader="underscore" w:pos="9639"/>
        </w:tabs>
        <w:spacing w:after="0" w:line="240" w:lineRule="auto"/>
        <w:jc w:val="both"/>
        <w:rPr>
          <w:rFonts w:cs="Calibri"/>
        </w:rPr>
      </w:pPr>
      <w:r>
        <w:rPr>
          <w:rFonts w:cs="Calibri"/>
        </w:rPr>
        <w:t xml:space="preserve">Durante el trimestre se recaudó ingresos propios, </w:t>
      </w:r>
      <w:r w:rsidR="00175776">
        <w:rPr>
          <w:rFonts w:cs="Calibri"/>
        </w:rPr>
        <w:t>transferencias mensuales que del Mun</w:t>
      </w:r>
      <w:r w:rsidR="00816A54">
        <w:rPr>
          <w:rFonts w:cs="Calibri"/>
        </w:rPr>
        <w:t>icipio se obtiene como subsidio</w:t>
      </w:r>
      <w:r w:rsidR="001A20D7">
        <w:rPr>
          <w:rFonts w:cs="Calibri"/>
        </w:rPr>
        <w:t xml:space="preserve"> e ingresos de convenios con el Estado.</w:t>
      </w:r>
    </w:p>
    <w:p w14:paraId="4FA2E1ED" w14:textId="77777777" w:rsidR="007D1E76" w:rsidRPr="00DF669F" w:rsidRDefault="007D1E76" w:rsidP="00CB41C4">
      <w:pPr>
        <w:tabs>
          <w:tab w:val="left" w:leader="underscore" w:pos="9639"/>
        </w:tabs>
        <w:spacing w:after="0" w:line="240" w:lineRule="auto"/>
        <w:jc w:val="both"/>
        <w:rPr>
          <w:rFonts w:cs="Calibri"/>
          <w:b/>
        </w:rPr>
      </w:pPr>
    </w:p>
    <w:p w14:paraId="36C2333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Proyección de la recaudación e ingresos en el mediano plazo:</w:t>
      </w:r>
    </w:p>
    <w:p w14:paraId="7C4CE7E2" w14:textId="7C547FC0" w:rsidR="007D1E76" w:rsidRDefault="00D153D2" w:rsidP="00CB41C4">
      <w:pPr>
        <w:tabs>
          <w:tab w:val="left" w:leader="underscore" w:pos="9639"/>
        </w:tabs>
        <w:spacing w:after="0" w:line="240" w:lineRule="auto"/>
        <w:jc w:val="both"/>
        <w:rPr>
          <w:rFonts w:cs="Calibri"/>
        </w:rPr>
      </w:pPr>
      <w:r>
        <w:rPr>
          <w:rFonts w:cs="Calibri"/>
        </w:rPr>
        <w:t xml:space="preserve">Se espera una mayor recaudación en ingresos propios derivados de la </w:t>
      </w:r>
      <w:r w:rsidR="00103A96">
        <w:rPr>
          <w:rFonts w:cs="Calibri"/>
        </w:rPr>
        <w:t>colaboración con las personas beneficiadas del centro de rehabilitación física</w:t>
      </w:r>
      <w:r w:rsidR="007545DC">
        <w:rPr>
          <w:rFonts w:cs="Calibri"/>
        </w:rPr>
        <w:t xml:space="preserve"> así como en el centro gerontológico del SMDIF Tierra Blanca </w:t>
      </w:r>
      <w:proofErr w:type="spellStart"/>
      <w:r w:rsidR="007545DC">
        <w:rPr>
          <w:rFonts w:cs="Calibri"/>
        </w:rPr>
        <w:t>Gto</w:t>
      </w:r>
      <w:proofErr w:type="spellEnd"/>
      <w:r w:rsidR="00103A96">
        <w:rPr>
          <w:rFonts w:cs="Calibri"/>
        </w:rPr>
        <w:t>.</w:t>
      </w:r>
    </w:p>
    <w:p w14:paraId="04968BF0" w14:textId="0B841DE5" w:rsidR="00103A96" w:rsidRDefault="00103A96" w:rsidP="00CB41C4">
      <w:pPr>
        <w:tabs>
          <w:tab w:val="left" w:leader="underscore" w:pos="9639"/>
        </w:tabs>
        <w:spacing w:after="0" w:line="240" w:lineRule="auto"/>
        <w:jc w:val="both"/>
        <w:rPr>
          <w:rFonts w:cs="Calibri"/>
        </w:rPr>
      </w:pPr>
    </w:p>
    <w:p w14:paraId="6129C12D" w14:textId="77777777" w:rsidR="00F65F97" w:rsidRPr="00D153D2" w:rsidRDefault="00F65F97" w:rsidP="00CB41C4">
      <w:pPr>
        <w:tabs>
          <w:tab w:val="left" w:leader="underscore" w:pos="9639"/>
        </w:tabs>
        <w:spacing w:after="0" w:line="240" w:lineRule="auto"/>
        <w:jc w:val="both"/>
        <w:rPr>
          <w:rFonts w:cs="Calibri"/>
        </w:rPr>
      </w:pPr>
    </w:p>
    <w:p w14:paraId="2D68C3FC" w14:textId="77777777" w:rsidR="007D1E76" w:rsidRPr="00DF669F" w:rsidRDefault="007D1E76" w:rsidP="000C3365">
      <w:pPr>
        <w:pStyle w:val="Ttulo2"/>
        <w:rPr>
          <w:rFonts w:asciiTheme="minorHAnsi" w:hAnsiTheme="minorHAnsi" w:cstheme="minorHAnsi"/>
          <w:b/>
          <w:color w:val="auto"/>
          <w:sz w:val="22"/>
        </w:rPr>
      </w:pPr>
      <w:bookmarkStart w:id="11" w:name="_Toc508279631"/>
      <w:r w:rsidRPr="00DF669F">
        <w:rPr>
          <w:rFonts w:asciiTheme="minorHAnsi" w:hAnsiTheme="minorHAnsi" w:cstheme="minorHAnsi"/>
          <w:b/>
          <w:color w:val="auto"/>
          <w:sz w:val="22"/>
        </w:rPr>
        <w:t>11. Información sobre la Deuda y el R</w:t>
      </w:r>
      <w:r w:rsidR="005E231E" w:rsidRPr="00DF669F">
        <w:rPr>
          <w:rFonts w:asciiTheme="minorHAnsi" w:hAnsiTheme="minorHAnsi" w:cstheme="minorHAnsi"/>
          <w:b/>
          <w:color w:val="auto"/>
          <w:sz w:val="22"/>
        </w:rPr>
        <w:t>eporte Analítico de la Deuda:</w:t>
      </w:r>
      <w:bookmarkEnd w:id="11"/>
    </w:p>
    <w:p w14:paraId="7B63D2E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Utilizar al menos los siguientes indicadores: deuda respecto al PIB y deuda respecto a la recaudación tomando, como mínimo, un período igual o menor a 5 años.</w:t>
      </w:r>
    </w:p>
    <w:p w14:paraId="65CDB95D" w14:textId="77777777" w:rsidR="00441FDD" w:rsidRPr="00E74967" w:rsidRDefault="00441FDD" w:rsidP="00441FDD">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DF669F" w:rsidRDefault="007D1E76" w:rsidP="00CB41C4">
      <w:pPr>
        <w:tabs>
          <w:tab w:val="left" w:leader="underscore" w:pos="9639"/>
        </w:tabs>
        <w:spacing w:after="0" w:line="240" w:lineRule="auto"/>
        <w:jc w:val="both"/>
        <w:rPr>
          <w:rFonts w:cs="Calibri"/>
          <w:b/>
        </w:rPr>
      </w:pPr>
    </w:p>
    <w:p w14:paraId="26034E4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Información de manera agrupada por tipo de valor gubernamental o instrumento financiero en la que se considere</w:t>
      </w:r>
      <w:r w:rsidR="001973A2" w:rsidRPr="00DF669F">
        <w:rPr>
          <w:rFonts w:cs="Calibri"/>
          <w:b/>
        </w:rPr>
        <w:t>n</w:t>
      </w:r>
      <w:r w:rsidRPr="00DF669F">
        <w:rPr>
          <w:rFonts w:cs="Calibri"/>
          <w:b/>
        </w:rPr>
        <w:t xml:space="preserve"> intereses, comisiones, tasa, perfil de vencimiento y otros gastos de la deuda.</w:t>
      </w:r>
    </w:p>
    <w:p w14:paraId="67DDEBBA" w14:textId="00AEA81A" w:rsidR="007D1E76" w:rsidRPr="00DF669F" w:rsidRDefault="007D1E76" w:rsidP="00CB41C4">
      <w:pPr>
        <w:tabs>
          <w:tab w:val="left" w:leader="underscore" w:pos="9639"/>
        </w:tabs>
        <w:spacing w:after="0" w:line="240" w:lineRule="auto"/>
        <w:jc w:val="both"/>
        <w:rPr>
          <w:rFonts w:cs="Calibri"/>
          <w:b/>
        </w:rPr>
      </w:pPr>
      <w:r w:rsidRPr="00DF669F">
        <w:rPr>
          <w:rFonts w:cs="Calibri"/>
          <w:b/>
        </w:rPr>
        <w:t xml:space="preserve">* Se </w:t>
      </w:r>
      <w:r w:rsidR="000C3365" w:rsidRPr="00DF669F">
        <w:rPr>
          <w:rFonts w:cs="Calibri"/>
          <w:b/>
        </w:rPr>
        <w:t>anexará</w:t>
      </w:r>
      <w:r w:rsidRPr="00DF669F">
        <w:rPr>
          <w:rFonts w:cs="Calibri"/>
          <w:b/>
        </w:rPr>
        <w:t xml:space="preserve"> la informació</w:t>
      </w:r>
      <w:r w:rsidR="005E231E" w:rsidRPr="00DF669F">
        <w:rPr>
          <w:rFonts w:cs="Calibri"/>
          <w:b/>
        </w:rPr>
        <w:t>n en las notas de desglose.</w:t>
      </w:r>
    </w:p>
    <w:p w14:paraId="4857A930" w14:textId="77777777" w:rsidR="00441FDD" w:rsidRPr="00E74967" w:rsidRDefault="00441FDD" w:rsidP="00441FDD">
      <w:pPr>
        <w:tabs>
          <w:tab w:val="left" w:leader="underscore" w:pos="9639"/>
        </w:tabs>
        <w:spacing w:after="0" w:line="240" w:lineRule="auto"/>
        <w:jc w:val="both"/>
        <w:rPr>
          <w:rFonts w:cs="Calibri"/>
        </w:rPr>
      </w:pPr>
      <w:r>
        <w:rPr>
          <w:rFonts w:cs="Calibri"/>
        </w:rPr>
        <w:t>No aplica</w:t>
      </w:r>
    </w:p>
    <w:p w14:paraId="47A92FC9" w14:textId="77777777" w:rsidR="007D1E76" w:rsidRPr="00DF669F" w:rsidRDefault="007D1E76" w:rsidP="00CB41C4">
      <w:pPr>
        <w:tabs>
          <w:tab w:val="left" w:leader="underscore" w:pos="9639"/>
        </w:tabs>
        <w:spacing w:after="0" w:line="240" w:lineRule="auto"/>
        <w:jc w:val="both"/>
        <w:rPr>
          <w:rFonts w:cs="Calibri"/>
          <w:b/>
        </w:rPr>
      </w:pPr>
    </w:p>
    <w:p w14:paraId="409B1D78" w14:textId="77777777" w:rsidR="007D1E76" w:rsidRPr="00DF669F" w:rsidRDefault="007D1E76" w:rsidP="00CB41C4">
      <w:pPr>
        <w:tabs>
          <w:tab w:val="left" w:leader="underscore" w:pos="9639"/>
        </w:tabs>
        <w:spacing w:after="0" w:line="240" w:lineRule="auto"/>
        <w:jc w:val="both"/>
        <w:rPr>
          <w:rFonts w:cs="Calibri"/>
          <w:b/>
        </w:rPr>
      </w:pPr>
    </w:p>
    <w:p w14:paraId="19C64A34" w14:textId="77777777" w:rsidR="007D1E76" w:rsidRPr="00DF669F" w:rsidRDefault="007D1E76" w:rsidP="000C3365">
      <w:pPr>
        <w:pStyle w:val="Ttulo2"/>
        <w:rPr>
          <w:rFonts w:asciiTheme="minorHAnsi" w:hAnsiTheme="minorHAnsi" w:cstheme="minorHAnsi"/>
          <w:b/>
          <w:color w:val="auto"/>
          <w:sz w:val="22"/>
        </w:rPr>
      </w:pPr>
      <w:bookmarkStart w:id="12" w:name="_Toc508279632"/>
      <w:r w:rsidRPr="00DF669F">
        <w:rPr>
          <w:rFonts w:asciiTheme="minorHAnsi" w:hAnsiTheme="minorHAnsi" w:cstheme="minorHAnsi"/>
          <w:b/>
          <w:color w:val="auto"/>
          <w:sz w:val="22"/>
        </w:rPr>
        <w:t>12.</w:t>
      </w:r>
      <w:r w:rsidR="005E231E" w:rsidRPr="00DF669F">
        <w:rPr>
          <w:rFonts w:asciiTheme="minorHAnsi" w:hAnsiTheme="minorHAnsi" w:cstheme="minorHAnsi"/>
          <w:b/>
          <w:color w:val="auto"/>
          <w:sz w:val="22"/>
        </w:rPr>
        <w:t xml:space="preserve"> Calificaciones otorgadas:</w:t>
      </w:r>
      <w:bookmarkEnd w:id="12"/>
    </w:p>
    <w:p w14:paraId="67197CE9" w14:textId="77777777" w:rsidR="007D1E76" w:rsidRPr="00DF669F" w:rsidRDefault="007D1E76" w:rsidP="00CB41C4">
      <w:pPr>
        <w:tabs>
          <w:tab w:val="left" w:leader="underscore" w:pos="9639"/>
        </w:tabs>
        <w:spacing w:after="0" w:line="240" w:lineRule="auto"/>
        <w:jc w:val="both"/>
        <w:rPr>
          <w:rFonts w:cs="Calibri"/>
          <w:b/>
        </w:rPr>
      </w:pPr>
    </w:p>
    <w:p w14:paraId="57D9F68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Informar, tanto del ente público como cualquier transacción realizada, que haya sido sujeta a una calificación crediticia:</w:t>
      </w:r>
    </w:p>
    <w:p w14:paraId="2ED3F25C" w14:textId="77777777" w:rsidR="007E2EA4" w:rsidRPr="00E74967" w:rsidRDefault="007E2EA4" w:rsidP="007E2EA4">
      <w:pPr>
        <w:tabs>
          <w:tab w:val="left" w:leader="underscore" w:pos="9639"/>
        </w:tabs>
        <w:spacing w:after="0" w:line="240" w:lineRule="auto"/>
        <w:jc w:val="both"/>
        <w:rPr>
          <w:rFonts w:cs="Calibri"/>
        </w:rPr>
      </w:pPr>
      <w:r>
        <w:rPr>
          <w:rFonts w:cs="Calibri"/>
        </w:rPr>
        <w:t>No aplica</w:t>
      </w:r>
    </w:p>
    <w:p w14:paraId="69F25506" w14:textId="77777777" w:rsidR="007D1E76" w:rsidRPr="00DF669F" w:rsidRDefault="007D1E76" w:rsidP="00CB41C4">
      <w:pPr>
        <w:tabs>
          <w:tab w:val="left" w:leader="underscore" w:pos="9639"/>
        </w:tabs>
        <w:spacing w:after="0" w:line="240" w:lineRule="auto"/>
        <w:jc w:val="both"/>
        <w:rPr>
          <w:rFonts w:cs="Calibri"/>
          <w:b/>
        </w:rPr>
      </w:pPr>
    </w:p>
    <w:p w14:paraId="10B4C763" w14:textId="77777777" w:rsidR="007D1E76" w:rsidRPr="00DF669F" w:rsidRDefault="007D1E76" w:rsidP="000C3365">
      <w:pPr>
        <w:pStyle w:val="Ttulo2"/>
        <w:rPr>
          <w:rFonts w:asciiTheme="minorHAnsi" w:hAnsiTheme="minorHAnsi" w:cstheme="minorHAnsi"/>
          <w:b/>
          <w:color w:val="auto"/>
          <w:sz w:val="22"/>
        </w:rPr>
      </w:pPr>
      <w:bookmarkStart w:id="13" w:name="_Toc508279633"/>
      <w:r w:rsidRPr="00DF669F">
        <w:rPr>
          <w:rFonts w:asciiTheme="minorHAnsi" w:hAnsiTheme="minorHAnsi" w:cstheme="minorHAnsi"/>
          <w:b/>
          <w:color w:val="auto"/>
          <w:sz w:val="22"/>
        </w:rPr>
        <w:t>13. Proceso de Mejora:</w:t>
      </w:r>
      <w:bookmarkEnd w:id="13"/>
    </w:p>
    <w:p w14:paraId="0251CC47" w14:textId="77777777" w:rsidR="007D1E76" w:rsidRPr="00DF669F" w:rsidRDefault="007D1E76" w:rsidP="00CB41C4">
      <w:pPr>
        <w:tabs>
          <w:tab w:val="left" w:leader="underscore" w:pos="9639"/>
        </w:tabs>
        <w:spacing w:after="0" w:line="240" w:lineRule="auto"/>
        <w:jc w:val="both"/>
        <w:rPr>
          <w:rFonts w:cs="Calibri"/>
          <w:b/>
        </w:rPr>
      </w:pPr>
    </w:p>
    <w:p w14:paraId="171672D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de:</w:t>
      </w:r>
    </w:p>
    <w:p w14:paraId="533FB084" w14:textId="77777777" w:rsidR="007D1E76" w:rsidRPr="00DF669F" w:rsidRDefault="007D1E76" w:rsidP="00CB41C4">
      <w:pPr>
        <w:tabs>
          <w:tab w:val="left" w:leader="underscore" w:pos="9639"/>
        </w:tabs>
        <w:spacing w:after="0" w:line="240" w:lineRule="auto"/>
        <w:jc w:val="both"/>
        <w:rPr>
          <w:rFonts w:cs="Calibri"/>
          <w:b/>
        </w:rPr>
      </w:pPr>
    </w:p>
    <w:p w14:paraId="4D639AB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Principales Políticas de control interno:</w:t>
      </w:r>
    </w:p>
    <w:p w14:paraId="0132FB08" w14:textId="74964660" w:rsidR="007D1E76" w:rsidRPr="00DF669F" w:rsidRDefault="00012DBA" w:rsidP="00CB41C4">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w:t>
      </w:r>
      <w:r w:rsidR="00793CB5">
        <w:rPr>
          <w:rFonts w:cs="Calibri"/>
        </w:rPr>
        <w:t>través</w:t>
      </w:r>
      <w:r>
        <w:rPr>
          <w:rFonts w:cs="Calibri"/>
        </w:rPr>
        <w:t xml:space="preserve"> de su artículo 1ro de igual manera para el paramunicipal, </w:t>
      </w:r>
      <w:r w:rsidRPr="000E320A">
        <w:rPr>
          <w:rFonts w:cs="Calibri"/>
        </w:rPr>
        <w:t>en las cuales se describen las pautas para la aplicación de los recursos de manera eficaz y eficiente, durante el ejercicio fiscal.</w:t>
      </w:r>
    </w:p>
    <w:p w14:paraId="1BD51D41" w14:textId="77777777" w:rsidR="007D1E76" w:rsidRPr="00DF669F" w:rsidRDefault="007D1E76" w:rsidP="00CB41C4">
      <w:pPr>
        <w:tabs>
          <w:tab w:val="left" w:leader="underscore" w:pos="9639"/>
        </w:tabs>
        <w:spacing w:after="0" w:line="240" w:lineRule="auto"/>
        <w:jc w:val="both"/>
        <w:rPr>
          <w:rFonts w:cs="Calibri"/>
          <w:b/>
        </w:rPr>
      </w:pPr>
    </w:p>
    <w:p w14:paraId="59CFF4B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Medidas de desempeño financiero, metas y alcance:</w:t>
      </w:r>
    </w:p>
    <w:p w14:paraId="6DD757EA" w14:textId="5956068F" w:rsidR="007D1E76" w:rsidRPr="00D4041B" w:rsidRDefault="00D4041B" w:rsidP="00CB41C4">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DF669F" w:rsidRDefault="007D1E76" w:rsidP="00CB41C4">
      <w:pPr>
        <w:tabs>
          <w:tab w:val="left" w:leader="underscore" w:pos="9639"/>
        </w:tabs>
        <w:spacing w:after="0" w:line="240" w:lineRule="auto"/>
        <w:jc w:val="both"/>
        <w:rPr>
          <w:rFonts w:cs="Calibri"/>
          <w:b/>
        </w:rPr>
      </w:pPr>
    </w:p>
    <w:p w14:paraId="3D010C2A" w14:textId="77777777" w:rsidR="007D1E76" w:rsidRPr="00DF669F" w:rsidRDefault="007D1E76" w:rsidP="000C3365">
      <w:pPr>
        <w:pStyle w:val="Ttulo2"/>
        <w:rPr>
          <w:rFonts w:asciiTheme="minorHAnsi" w:hAnsiTheme="minorHAnsi" w:cstheme="minorHAnsi"/>
          <w:b/>
          <w:color w:val="auto"/>
          <w:sz w:val="22"/>
        </w:rPr>
      </w:pPr>
      <w:bookmarkStart w:id="14" w:name="_Toc508279634"/>
      <w:r w:rsidRPr="00DF669F">
        <w:rPr>
          <w:rFonts w:asciiTheme="minorHAnsi" w:hAnsiTheme="minorHAnsi" w:cstheme="minorHAnsi"/>
          <w:b/>
          <w:color w:val="auto"/>
          <w:sz w:val="22"/>
        </w:rPr>
        <w:t>1</w:t>
      </w:r>
      <w:r w:rsidR="005E231E" w:rsidRPr="00DF669F">
        <w:rPr>
          <w:rFonts w:asciiTheme="minorHAnsi" w:hAnsiTheme="minorHAnsi" w:cstheme="minorHAnsi"/>
          <w:b/>
          <w:color w:val="auto"/>
          <w:sz w:val="22"/>
        </w:rPr>
        <w:t>4. Información por Segmentos:</w:t>
      </w:r>
      <w:bookmarkEnd w:id="14"/>
    </w:p>
    <w:p w14:paraId="64BC1596"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F027EE" w:rsidRDefault="007D1E76" w:rsidP="00CB41C4">
      <w:pPr>
        <w:tabs>
          <w:tab w:val="left" w:leader="underscore" w:pos="9639"/>
        </w:tabs>
        <w:spacing w:after="0" w:line="240" w:lineRule="auto"/>
        <w:jc w:val="both"/>
        <w:rPr>
          <w:rFonts w:cs="Calibri"/>
        </w:rPr>
      </w:pPr>
    </w:p>
    <w:p w14:paraId="54078A60"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Consecuentemente, esta información contribuye al análisis más preciso de la situación financiera, grados y fuentes de riesgo y crec</w:t>
      </w:r>
      <w:r w:rsidR="005E231E" w:rsidRPr="00F027EE">
        <w:rPr>
          <w:rFonts w:cs="Calibri"/>
        </w:rPr>
        <w:t>imiento potencial de negocio.</w:t>
      </w:r>
    </w:p>
    <w:p w14:paraId="03BBF660" w14:textId="77777777" w:rsidR="007D1E76" w:rsidRPr="00DF669F" w:rsidRDefault="007D1E76" w:rsidP="00CB41C4">
      <w:pPr>
        <w:tabs>
          <w:tab w:val="left" w:leader="underscore" w:pos="9639"/>
        </w:tabs>
        <w:spacing w:after="0" w:line="240" w:lineRule="auto"/>
        <w:jc w:val="both"/>
        <w:rPr>
          <w:rFonts w:cs="Calibri"/>
          <w:b/>
        </w:rPr>
      </w:pPr>
    </w:p>
    <w:p w14:paraId="5CE772DA" w14:textId="77777777" w:rsidR="007D1E76" w:rsidRPr="00DF669F" w:rsidRDefault="007D1E76" w:rsidP="000C3365">
      <w:pPr>
        <w:pStyle w:val="Ttulo2"/>
        <w:rPr>
          <w:rFonts w:asciiTheme="minorHAnsi" w:hAnsiTheme="minorHAnsi" w:cstheme="minorHAnsi"/>
          <w:b/>
          <w:color w:val="auto"/>
          <w:sz w:val="22"/>
        </w:rPr>
      </w:pPr>
      <w:bookmarkStart w:id="15" w:name="_Toc508279635"/>
      <w:r w:rsidRPr="00DF669F">
        <w:rPr>
          <w:rFonts w:asciiTheme="minorHAnsi" w:hAnsiTheme="minorHAnsi" w:cstheme="minorHAnsi"/>
          <w:b/>
          <w:color w:val="auto"/>
          <w:sz w:val="22"/>
        </w:rPr>
        <w:t>15. E</w:t>
      </w:r>
      <w:r w:rsidR="005E231E" w:rsidRPr="00DF669F">
        <w:rPr>
          <w:rFonts w:asciiTheme="minorHAnsi" w:hAnsiTheme="minorHAnsi" w:cstheme="minorHAnsi"/>
          <w:b/>
          <w:color w:val="auto"/>
          <w:sz w:val="22"/>
        </w:rPr>
        <w:t>ventos Posteriores al Cierre:</w:t>
      </w:r>
      <w:bookmarkEnd w:id="15"/>
    </w:p>
    <w:p w14:paraId="1C1B13BA" w14:textId="42DFA7B8" w:rsidR="007D1E76" w:rsidRPr="00EF2327" w:rsidRDefault="007D1E76" w:rsidP="00CB41C4">
      <w:pPr>
        <w:tabs>
          <w:tab w:val="left" w:leader="underscore" w:pos="9639"/>
        </w:tabs>
        <w:spacing w:after="0" w:line="240" w:lineRule="auto"/>
        <w:jc w:val="both"/>
        <w:rPr>
          <w:rFonts w:cs="Calibri"/>
        </w:rPr>
      </w:pPr>
      <w:r w:rsidRPr="00EF232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F2327">
        <w:rPr>
          <w:rFonts w:cs="Calibri"/>
        </w:rPr>
        <w:t>cían a la fecha de cierre.</w:t>
      </w:r>
      <w:r w:rsidR="005E231E" w:rsidRPr="00EF2327">
        <w:rPr>
          <w:rFonts w:cs="Calibri"/>
        </w:rPr>
        <w:cr/>
      </w:r>
    </w:p>
    <w:p w14:paraId="55D08D4D" w14:textId="77777777" w:rsidR="007D1E76" w:rsidRPr="00DF669F" w:rsidRDefault="007D1E76" w:rsidP="00CB41C4">
      <w:pPr>
        <w:tabs>
          <w:tab w:val="left" w:leader="underscore" w:pos="9639"/>
        </w:tabs>
        <w:spacing w:after="0" w:line="240" w:lineRule="auto"/>
        <w:jc w:val="both"/>
        <w:rPr>
          <w:rFonts w:cs="Calibri"/>
          <w:b/>
        </w:rPr>
      </w:pPr>
    </w:p>
    <w:p w14:paraId="3CC9AECC" w14:textId="77777777" w:rsidR="007D1E76" w:rsidRPr="00DF669F" w:rsidRDefault="005E231E" w:rsidP="000C3365">
      <w:pPr>
        <w:pStyle w:val="Ttulo2"/>
        <w:rPr>
          <w:rFonts w:asciiTheme="minorHAnsi" w:hAnsiTheme="minorHAnsi" w:cstheme="minorHAnsi"/>
          <w:b/>
          <w:color w:val="auto"/>
          <w:sz w:val="22"/>
        </w:rPr>
      </w:pPr>
      <w:bookmarkStart w:id="16" w:name="_Toc508279636"/>
      <w:r w:rsidRPr="00DF669F">
        <w:rPr>
          <w:rFonts w:asciiTheme="minorHAnsi" w:hAnsiTheme="minorHAnsi" w:cstheme="minorHAnsi"/>
          <w:b/>
          <w:color w:val="auto"/>
          <w:sz w:val="22"/>
        </w:rPr>
        <w:t>16. Partes Relacionadas:</w:t>
      </w:r>
      <w:bookmarkEnd w:id="16"/>
    </w:p>
    <w:p w14:paraId="20438A33" w14:textId="77777777" w:rsidR="007D1E76" w:rsidRPr="00DF669F" w:rsidRDefault="007D1E76" w:rsidP="00CB41C4">
      <w:pPr>
        <w:tabs>
          <w:tab w:val="left" w:leader="underscore" w:pos="9639"/>
        </w:tabs>
        <w:spacing w:after="0" w:line="240" w:lineRule="auto"/>
        <w:jc w:val="both"/>
        <w:rPr>
          <w:rFonts w:cs="Calibri"/>
          <w:b/>
        </w:rPr>
      </w:pPr>
    </w:p>
    <w:p w14:paraId="5A1981F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 establecer por escrito que no existen partes relacionadas que pudieran ejercer influencia significativa sobre la toma de decisiones financieras y operativas:</w:t>
      </w:r>
    </w:p>
    <w:p w14:paraId="78699B1C" w14:textId="57A101B7" w:rsidR="007D1E76" w:rsidRPr="008E3BC3" w:rsidRDefault="008E3BC3" w:rsidP="008E3BC3">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06707DA2" w14:textId="77777777" w:rsidR="007D1E76" w:rsidRPr="00DF669F" w:rsidRDefault="007D1E76" w:rsidP="00F46719">
      <w:pPr>
        <w:pStyle w:val="Ttulo2"/>
        <w:rPr>
          <w:rFonts w:asciiTheme="minorHAnsi" w:hAnsiTheme="minorHAnsi" w:cstheme="minorHAnsi"/>
          <w:b/>
          <w:color w:val="auto"/>
          <w:sz w:val="22"/>
        </w:rPr>
      </w:pPr>
      <w:bookmarkStart w:id="17" w:name="_Toc508279637"/>
      <w:r w:rsidRPr="00DF669F">
        <w:rPr>
          <w:rFonts w:asciiTheme="minorHAnsi" w:hAnsiTheme="minorHAnsi" w:cstheme="minorHAnsi"/>
          <w:b/>
          <w:color w:val="auto"/>
          <w:sz w:val="22"/>
        </w:rPr>
        <w:t xml:space="preserve">17. </w:t>
      </w:r>
      <w:r w:rsidR="001973A2" w:rsidRPr="00DF669F">
        <w:rPr>
          <w:rFonts w:asciiTheme="minorHAnsi" w:hAnsiTheme="minorHAnsi" w:cstheme="minorHAnsi"/>
          <w:b/>
          <w:color w:val="auto"/>
          <w:sz w:val="22"/>
        </w:rPr>
        <w:t>Responsabilidad Sobre la Presentación Razonable de la Información Contable</w:t>
      </w:r>
      <w:r w:rsidR="005E231E" w:rsidRPr="00DF669F">
        <w:rPr>
          <w:rFonts w:asciiTheme="minorHAnsi" w:hAnsiTheme="minorHAnsi" w:cstheme="minorHAnsi"/>
          <w:b/>
          <w:color w:val="auto"/>
          <w:sz w:val="22"/>
        </w:rPr>
        <w:t>:</w:t>
      </w:r>
      <w:bookmarkEnd w:id="17"/>
    </w:p>
    <w:p w14:paraId="50903296" w14:textId="6593DEA6" w:rsidR="007D1E76" w:rsidRPr="007207CD" w:rsidRDefault="001973A2" w:rsidP="00CB41C4">
      <w:pPr>
        <w:tabs>
          <w:tab w:val="left" w:leader="underscore" w:pos="9639"/>
        </w:tabs>
        <w:spacing w:after="0" w:line="240" w:lineRule="auto"/>
        <w:jc w:val="both"/>
        <w:rPr>
          <w:rFonts w:cs="Calibri"/>
        </w:rPr>
      </w:pPr>
      <w:r w:rsidRPr="007207CD">
        <w:rPr>
          <w:rFonts w:cs="Calibri"/>
        </w:rPr>
        <w:t xml:space="preserve">La Información Contable </w:t>
      </w:r>
      <w:r w:rsidR="00040D4F" w:rsidRPr="007207CD">
        <w:rPr>
          <w:rFonts w:cs="Calibri"/>
        </w:rPr>
        <w:t xml:space="preserve">está </w:t>
      </w:r>
      <w:r w:rsidRPr="007207CD">
        <w:rPr>
          <w:rFonts w:cs="Calibri"/>
        </w:rPr>
        <w:t>firmada en cada página de la misma</w:t>
      </w:r>
      <w:r w:rsidR="00040D4F" w:rsidRPr="007207CD">
        <w:rPr>
          <w:rFonts w:cs="Calibri"/>
        </w:rPr>
        <w:t xml:space="preserve"> y se </w:t>
      </w:r>
      <w:r w:rsidRPr="007207CD">
        <w:rPr>
          <w:rFonts w:cs="Calibri"/>
        </w:rPr>
        <w:t>inclu</w:t>
      </w:r>
      <w:r w:rsidR="00040D4F" w:rsidRPr="007207CD">
        <w:rPr>
          <w:rFonts w:cs="Calibri"/>
        </w:rPr>
        <w:t>ye</w:t>
      </w:r>
      <w:r w:rsidRPr="007207CD">
        <w:rPr>
          <w:rFonts w:cs="Calibri"/>
        </w:rPr>
        <w:t xml:space="preserve"> al final la siguiente leyenda: “Bajo protesta de decir verdad declaramos que los Estados Financieros y sus notas, son razonablemente correctos y son responsabilidad del emisor”. Lo anterior, no </w:t>
      </w:r>
      <w:r w:rsidR="00040D4F" w:rsidRPr="007207CD">
        <w:rPr>
          <w:rFonts w:cs="Calibri"/>
        </w:rPr>
        <w:t>es</w:t>
      </w:r>
      <w:r w:rsidRPr="007207CD">
        <w:rPr>
          <w:rFonts w:cs="Calibri"/>
        </w:rPr>
        <w:t xml:space="preserve"> aplicable para la información contable consolidada.</w:t>
      </w:r>
    </w:p>
    <w:p w14:paraId="2092EF68" w14:textId="77777777" w:rsidR="00D5018E" w:rsidRPr="00DF669F" w:rsidRDefault="00D5018E" w:rsidP="00D5018E">
      <w:pPr>
        <w:pBdr>
          <w:bottom w:val="single" w:sz="12" w:space="1" w:color="auto"/>
        </w:pBdr>
        <w:tabs>
          <w:tab w:val="left" w:leader="underscore" w:pos="9639"/>
        </w:tabs>
        <w:spacing w:after="0" w:line="240" w:lineRule="auto"/>
        <w:jc w:val="both"/>
        <w:rPr>
          <w:rFonts w:cs="Calibri"/>
          <w:b/>
        </w:rPr>
      </w:pPr>
    </w:p>
    <w:p w14:paraId="3FF73356" w14:textId="2986C4C9" w:rsidR="00D5018E" w:rsidRPr="00DF669F"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6A6913E" w:rsidR="00D5018E" w:rsidRPr="007F52AD" w:rsidRDefault="00D5018E" w:rsidP="00D5018E">
      <w:pPr>
        <w:tabs>
          <w:tab w:val="left" w:leader="underscore" w:pos="9639"/>
        </w:tabs>
        <w:spacing w:after="0" w:line="240" w:lineRule="auto"/>
        <w:jc w:val="both"/>
        <w:rPr>
          <w:rFonts w:asciiTheme="minorHAnsi" w:hAnsiTheme="minorHAnsi" w:cstheme="minorHAnsi"/>
          <w:sz w:val="24"/>
          <w:szCs w:val="24"/>
        </w:rPr>
      </w:pPr>
      <w:r w:rsidRPr="00DF669F">
        <w:rPr>
          <w:rFonts w:asciiTheme="minorHAnsi" w:hAnsiTheme="minorHAnsi" w:cstheme="minorHAnsi"/>
          <w:b/>
          <w:sz w:val="24"/>
          <w:szCs w:val="24"/>
        </w:rPr>
        <w:t>Nota 1</w:t>
      </w:r>
      <w:r w:rsidRPr="007F52AD">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37DD83A6" w:rsidR="00D5018E" w:rsidRPr="007F52AD"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DF669F" w:rsidRDefault="00D5018E" w:rsidP="00CB41C4">
      <w:pPr>
        <w:tabs>
          <w:tab w:val="left" w:leader="underscore" w:pos="9639"/>
        </w:tabs>
        <w:spacing w:after="0" w:line="240" w:lineRule="auto"/>
        <w:jc w:val="both"/>
        <w:rPr>
          <w:rFonts w:cs="Calibri"/>
          <w:b/>
        </w:rPr>
      </w:pPr>
    </w:p>
    <w:p w14:paraId="03F1B2B7" w14:textId="52C12C5E" w:rsidR="005432D8" w:rsidRPr="00DF669F" w:rsidRDefault="005432D8" w:rsidP="00CB41C4">
      <w:pPr>
        <w:tabs>
          <w:tab w:val="left" w:leader="underscore" w:pos="9639"/>
        </w:tabs>
        <w:spacing w:after="0" w:line="240" w:lineRule="auto"/>
        <w:jc w:val="both"/>
        <w:rPr>
          <w:rFonts w:cs="Calibri"/>
          <w:b/>
        </w:rPr>
      </w:pPr>
    </w:p>
    <w:p w14:paraId="6A61D019" w14:textId="060543E2" w:rsidR="005432D8" w:rsidRPr="00DF669F" w:rsidRDefault="005432D8" w:rsidP="00CB41C4">
      <w:pPr>
        <w:tabs>
          <w:tab w:val="left" w:leader="underscore" w:pos="9639"/>
        </w:tabs>
        <w:spacing w:after="0" w:line="240" w:lineRule="auto"/>
        <w:jc w:val="both"/>
        <w:rPr>
          <w:rFonts w:cs="Calibri"/>
          <w:b/>
        </w:rPr>
      </w:pPr>
    </w:p>
    <w:p w14:paraId="45794312" w14:textId="2626CE7A" w:rsidR="005432D8" w:rsidRPr="00DF669F" w:rsidRDefault="005432D8" w:rsidP="00CB41C4">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5432D8" w:rsidRPr="00DF669F" w14:paraId="7569D3DA" w14:textId="77777777" w:rsidTr="005432D8">
        <w:trPr>
          <w:trHeight w:val="225"/>
        </w:trPr>
        <w:tc>
          <w:tcPr>
            <w:tcW w:w="4736" w:type="dxa"/>
            <w:tcBorders>
              <w:top w:val="nil"/>
              <w:left w:val="nil"/>
              <w:bottom w:val="nil"/>
              <w:right w:val="nil"/>
            </w:tcBorders>
            <w:shd w:val="clear" w:color="auto" w:fill="auto"/>
            <w:noWrap/>
            <w:vAlign w:val="bottom"/>
            <w:hideMark/>
          </w:tcPr>
          <w:p w14:paraId="34539938" w14:textId="22B82E2E" w:rsidR="005432D8" w:rsidRPr="00DF669F" w:rsidRDefault="005432D8" w:rsidP="005432D8">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6704" behindDoc="0" locked="0" layoutInCell="1" allowOverlap="1" wp14:anchorId="0CC87B70" wp14:editId="0BD9BACE">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1DA038EB"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0CC87B70"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1DA038EB"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5432D8" w:rsidRPr="00DF669F" w14:paraId="0BD4380E" w14:textId="77777777">
              <w:trPr>
                <w:trHeight w:val="225"/>
                <w:tblCellSpacing w:w="0" w:type="dxa"/>
              </w:trPr>
              <w:tc>
                <w:tcPr>
                  <w:tcW w:w="4720" w:type="dxa"/>
                  <w:tcBorders>
                    <w:top w:val="nil"/>
                    <w:left w:val="nil"/>
                    <w:bottom w:val="nil"/>
                    <w:right w:val="nil"/>
                  </w:tcBorders>
                  <w:shd w:val="clear" w:color="auto" w:fill="auto"/>
                  <w:noWrap/>
                  <w:hideMark/>
                </w:tcPr>
                <w:p w14:paraId="0629C76C" w14:textId="77777777" w:rsidR="005432D8" w:rsidRPr="00DF669F" w:rsidRDefault="005432D8" w:rsidP="005432D8">
                  <w:pPr>
                    <w:spacing w:after="0" w:line="240" w:lineRule="auto"/>
                    <w:rPr>
                      <w:rFonts w:eastAsia="Times New Roman" w:cs="Calibri"/>
                      <w:b/>
                      <w:color w:val="000000"/>
                      <w:lang w:eastAsia="es-MX"/>
                    </w:rPr>
                  </w:pPr>
                </w:p>
              </w:tc>
            </w:tr>
          </w:tbl>
          <w:p w14:paraId="67771EF1" w14:textId="77777777" w:rsidR="005432D8" w:rsidRPr="00DF669F" w:rsidRDefault="005432D8" w:rsidP="005432D8">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5FEAE3A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2D8C23" w14:textId="39CBE0A2"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7728" behindDoc="0" locked="0" layoutInCell="1" allowOverlap="1" wp14:anchorId="023435E2" wp14:editId="69BAE446">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1B9E2939" w:rsidR="002165AB" w:rsidRDefault="00D96CA1"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6E399DCF" w14:textId="4316AC68"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r w:rsidR="00680AD5">
                                    <w:rPr>
                                      <w:rFonts w:asciiTheme="minorHAnsi" w:hAnsi="Calibri" w:cstheme="minorBidi"/>
                                      <w:b/>
                                      <w:bCs/>
                                      <w:color w:val="000000" w:themeColor="text1"/>
                                      <w:sz w:val="20"/>
                                      <w:szCs w:val="20"/>
                                    </w:rPr>
                                    <w:t>a</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23435E2" id="Cuadro de texto 3" o:spid="_x0000_s1027" type="#_x0000_t202" style="position:absolute;margin-left:-26.95pt;margin-top:10.1pt;width:192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1B9E2939" w:rsidR="002165AB" w:rsidRDefault="00D96CA1"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6E399DCF" w14:textId="4316AC68"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r w:rsidR="00680AD5">
                              <w:rPr>
                                <w:rFonts w:asciiTheme="minorHAnsi" w:hAnsi="Calibri" w:cstheme="minorBidi"/>
                                <w:b/>
                                <w:bCs/>
                                <w:color w:val="000000" w:themeColor="text1"/>
                                <w:sz w:val="20"/>
                                <w:szCs w:val="20"/>
                              </w:rPr>
                              <w:t>a</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5B65F334" w14:textId="1A029C3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FFF9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96CF45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E64EC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823FA55" w14:textId="77777777" w:rsidTr="005432D8">
        <w:trPr>
          <w:trHeight w:val="225"/>
        </w:trPr>
        <w:tc>
          <w:tcPr>
            <w:tcW w:w="4736" w:type="dxa"/>
            <w:tcBorders>
              <w:top w:val="nil"/>
              <w:left w:val="nil"/>
              <w:bottom w:val="nil"/>
              <w:right w:val="nil"/>
            </w:tcBorders>
            <w:shd w:val="clear" w:color="auto" w:fill="auto"/>
            <w:noWrap/>
            <w:hideMark/>
          </w:tcPr>
          <w:p w14:paraId="77F15A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18179D"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4E9D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706C6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E8333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C01319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4D91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DB64BBF" w14:textId="77777777" w:rsidTr="005432D8">
        <w:trPr>
          <w:trHeight w:val="225"/>
        </w:trPr>
        <w:tc>
          <w:tcPr>
            <w:tcW w:w="4736" w:type="dxa"/>
            <w:tcBorders>
              <w:top w:val="nil"/>
              <w:left w:val="nil"/>
              <w:bottom w:val="nil"/>
              <w:right w:val="nil"/>
            </w:tcBorders>
            <w:shd w:val="clear" w:color="auto" w:fill="auto"/>
            <w:hideMark/>
          </w:tcPr>
          <w:p w14:paraId="374750F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5F9F58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14C7E0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AB6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A9824F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CE2E0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C7D15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74D4C9A" w14:textId="77777777" w:rsidTr="005432D8">
        <w:trPr>
          <w:trHeight w:val="225"/>
        </w:trPr>
        <w:tc>
          <w:tcPr>
            <w:tcW w:w="4736" w:type="dxa"/>
            <w:tcBorders>
              <w:top w:val="nil"/>
              <w:left w:val="nil"/>
              <w:bottom w:val="nil"/>
              <w:right w:val="nil"/>
            </w:tcBorders>
            <w:shd w:val="clear" w:color="auto" w:fill="auto"/>
            <w:hideMark/>
          </w:tcPr>
          <w:p w14:paraId="6584BC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031D4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9F86B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D006F4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4B9CB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6B6C8D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D43A6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CAEBECE" w14:textId="77777777" w:rsidTr="005432D8">
        <w:trPr>
          <w:trHeight w:val="225"/>
        </w:trPr>
        <w:tc>
          <w:tcPr>
            <w:tcW w:w="4736" w:type="dxa"/>
            <w:tcBorders>
              <w:top w:val="nil"/>
              <w:left w:val="nil"/>
              <w:bottom w:val="nil"/>
              <w:right w:val="nil"/>
            </w:tcBorders>
            <w:shd w:val="clear" w:color="auto" w:fill="auto"/>
            <w:hideMark/>
          </w:tcPr>
          <w:p w14:paraId="3B806C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8D48800" w14:textId="3A5FF56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72393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50A15A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ED68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4C575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638D0C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F344588" w14:textId="77777777" w:rsidTr="005432D8">
        <w:trPr>
          <w:trHeight w:val="225"/>
        </w:trPr>
        <w:tc>
          <w:tcPr>
            <w:tcW w:w="4736" w:type="dxa"/>
            <w:tcBorders>
              <w:top w:val="nil"/>
              <w:left w:val="nil"/>
              <w:bottom w:val="nil"/>
              <w:right w:val="nil"/>
            </w:tcBorders>
            <w:shd w:val="clear" w:color="auto" w:fill="auto"/>
            <w:hideMark/>
          </w:tcPr>
          <w:p w14:paraId="06DAD4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163F0A" w14:textId="6732F28E"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7D19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4D1BC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F2F05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FB43A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76029E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9221C32" w14:textId="77777777" w:rsidTr="005432D8">
        <w:trPr>
          <w:trHeight w:val="225"/>
        </w:trPr>
        <w:tc>
          <w:tcPr>
            <w:tcW w:w="4736" w:type="dxa"/>
            <w:tcBorders>
              <w:top w:val="nil"/>
              <w:left w:val="nil"/>
              <w:bottom w:val="nil"/>
              <w:right w:val="nil"/>
            </w:tcBorders>
            <w:shd w:val="clear" w:color="auto" w:fill="auto"/>
            <w:hideMark/>
          </w:tcPr>
          <w:p w14:paraId="535C3850" w14:textId="3AEF8BB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3E940F6" w14:textId="5C2EDA3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6DE6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D9AE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9C1F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9630A0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784B50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CAE244F" w14:textId="77777777" w:rsidTr="005432D8">
        <w:trPr>
          <w:trHeight w:val="225"/>
        </w:trPr>
        <w:tc>
          <w:tcPr>
            <w:tcW w:w="4736" w:type="dxa"/>
            <w:tcBorders>
              <w:top w:val="nil"/>
              <w:left w:val="nil"/>
              <w:bottom w:val="nil"/>
              <w:right w:val="nil"/>
            </w:tcBorders>
            <w:shd w:val="clear" w:color="auto" w:fill="auto"/>
            <w:hideMark/>
          </w:tcPr>
          <w:p w14:paraId="0CA082A8" w14:textId="3F55447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4C12E5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1C7C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9E5F3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5CD55E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164489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F42B1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4F4949F" w14:textId="77777777" w:rsidTr="005432D8">
        <w:trPr>
          <w:trHeight w:val="225"/>
        </w:trPr>
        <w:tc>
          <w:tcPr>
            <w:tcW w:w="4736" w:type="dxa"/>
            <w:tcBorders>
              <w:top w:val="nil"/>
              <w:left w:val="nil"/>
              <w:bottom w:val="nil"/>
              <w:right w:val="nil"/>
            </w:tcBorders>
            <w:shd w:val="clear" w:color="auto" w:fill="auto"/>
            <w:hideMark/>
          </w:tcPr>
          <w:p w14:paraId="0FB3A6F2" w14:textId="319304B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A1846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645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3A225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244BA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ADD8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55D3C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593ADBA" w14:textId="77777777" w:rsidTr="005432D8">
        <w:trPr>
          <w:trHeight w:val="225"/>
        </w:trPr>
        <w:tc>
          <w:tcPr>
            <w:tcW w:w="4736" w:type="dxa"/>
            <w:tcBorders>
              <w:top w:val="nil"/>
              <w:left w:val="nil"/>
              <w:bottom w:val="nil"/>
              <w:right w:val="nil"/>
            </w:tcBorders>
            <w:shd w:val="clear" w:color="auto" w:fill="auto"/>
            <w:hideMark/>
          </w:tcPr>
          <w:p w14:paraId="05F6635E" w14:textId="70295006"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8752" behindDoc="0" locked="0" layoutInCell="1" allowOverlap="1" wp14:anchorId="2803C970" wp14:editId="680408E0">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2803C970" id="Cuadro de texto 4" o:spid="_x0000_s1028" type="#_x0000_t202" style="position:absolute;margin-left:151.5pt;margin-top:10.6pt;width:192.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584ECB3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1D5D9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4083D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1C2B5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2B690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0CCA2F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3B68C8C" w14:textId="77777777" w:rsidTr="005432D8">
        <w:trPr>
          <w:trHeight w:val="225"/>
        </w:trPr>
        <w:tc>
          <w:tcPr>
            <w:tcW w:w="4736" w:type="dxa"/>
            <w:tcBorders>
              <w:top w:val="nil"/>
              <w:left w:val="nil"/>
              <w:bottom w:val="nil"/>
              <w:right w:val="nil"/>
            </w:tcBorders>
            <w:shd w:val="clear" w:color="auto" w:fill="auto"/>
            <w:hideMark/>
          </w:tcPr>
          <w:p w14:paraId="2D7C78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B29E47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2D52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B109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CDD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FC2717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188AF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2B13D45" w14:textId="77777777" w:rsidTr="005432D8">
        <w:trPr>
          <w:trHeight w:val="225"/>
        </w:trPr>
        <w:tc>
          <w:tcPr>
            <w:tcW w:w="4736" w:type="dxa"/>
            <w:tcBorders>
              <w:top w:val="nil"/>
              <w:left w:val="nil"/>
              <w:bottom w:val="nil"/>
              <w:right w:val="nil"/>
            </w:tcBorders>
            <w:shd w:val="clear" w:color="auto" w:fill="auto"/>
            <w:hideMark/>
          </w:tcPr>
          <w:p w14:paraId="6D3AC03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1EC99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DA0F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49F40F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8B3C2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490C0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03E578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BE3EE10" w14:textId="77777777" w:rsidTr="005432D8">
        <w:trPr>
          <w:trHeight w:val="225"/>
        </w:trPr>
        <w:tc>
          <w:tcPr>
            <w:tcW w:w="4736" w:type="dxa"/>
            <w:tcBorders>
              <w:top w:val="nil"/>
              <w:left w:val="nil"/>
              <w:bottom w:val="nil"/>
              <w:right w:val="nil"/>
            </w:tcBorders>
            <w:shd w:val="clear" w:color="auto" w:fill="auto"/>
            <w:noWrap/>
            <w:hideMark/>
          </w:tcPr>
          <w:p w14:paraId="44886E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10D0700"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D269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22B558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37BEDB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45A38C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440FA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D7155B2" w14:textId="77777777" w:rsidTr="005432D8">
        <w:trPr>
          <w:trHeight w:val="225"/>
        </w:trPr>
        <w:tc>
          <w:tcPr>
            <w:tcW w:w="4736" w:type="dxa"/>
            <w:tcBorders>
              <w:top w:val="nil"/>
              <w:left w:val="nil"/>
              <w:bottom w:val="nil"/>
              <w:right w:val="nil"/>
            </w:tcBorders>
            <w:shd w:val="clear" w:color="auto" w:fill="auto"/>
            <w:hideMark/>
          </w:tcPr>
          <w:p w14:paraId="62309B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BC0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6A0A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29582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27DC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3AA99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A8A0F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3584F88" w14:textId="77777777" w:rsidTr="005432D8">
        <w:trPr>
          <w:trHeight w:val="225"/>
        </w:trPr>
        <w:tc>
          <w:tcPr>
            <w:tcW w:w="4736" w:type="dxa"/>
            <w:tcBorders>
              <w:top w:val="nil"/>
              <w:left w:val="nil"/>
              <w:bottom w:val="nil"/>
              <w:right w:val="nil"/>
            </w:tcBorders>
            <w:shd w:val="clear" w:color="auto" w:fill="auto"/>
            <w:hideMark/>
          </w:tcPr>
          <w:p w14:paraId="3FF168E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532F1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41EA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BDFC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B9EB20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2207A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0E36C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513951F" w14:textId="77777777" w:rsidTr="005432D8">
        <w:trPr>
          <w:trHeight w:val="225"/>
        </w:trPr>
        <w:tc>
          <w:tcPr>
            <w:tcW w:w="4736" w:type="dxa"/>
            <w:tcBorders>
              <w:top w:val="nil"/>
              <w:left w:val="nil"/>
              <w:bottom w:val="nil"/>
              <w:right w:val="nil"/>
            </w:tcBorders>
            <w:shd w:val="clear" w:color="auto" w:fill="auto"/>
            <w:hideMark/>
          </w:tcPr>
          <w:p w14:paraId="3DEFC2B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0DA3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4DCC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3B9150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E685FB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52DF0B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E7762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1C06B57" w14:textId="77777777" w:rsidTr="005432D8">
        <w:trPr>
          <w:trHeight w:val="225"/>
        </w:trPr>
        <w:tc>
          <w:tcPr>
            <w:tcW w:w="4736" w:type="dxa"/>
            <w:tcBorders>
              <w:top w:val="nil"/>
              <w:left w:val="nil"/>
              <w:bottom w:val="nil"/>
              <w:right w:val="nil"/>
            </w:tcBorders>
            <w:shd w:val="clear" w:color="auto" w:fill="auto"/>
            <w:hideMark/>
          </w:tcPr>
          <w:p w14:paraId="6B4CA36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2551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B1A6A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A5234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C231D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AFDCF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4D08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4B5E844" w14:textId="77777777" w:rsidTr="005432D8">
        <w:trPr>
          <w:trHeight w:val="225"/>
        </w:trPr>
        <w:tc>
          <w:tcPr>
            <w:tcW w:w="4736" w:type="dxa"/>
            <w:tcBorders>
              <w:top w:val="nil"/>
              <w:left w:val="nil"/>
              <w:bottom w:val="nil"/>
              <w:right w:val="nil"/>
            </w:tcBorders>
            <w:shd w:val="clear" w:color="auto" w:fill="auto"/>
            <w:hideMark/>
          </w:tcPr>
          <w:p w14:paraId="4DE2A71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B31304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167F4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F1E361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0ED6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4E39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0AA70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EC85CF7" w14:textId="77777777" w:rsidTr="005432D8">
        <w:trPr>
          <w:trHeight w:val="225"/>
        </w:trPr>
        <w:tc>
          <w:tcPr>
            <w:tcW w:w="4736" w:type="dxa"/>
            <w:tcBorders>
              <w:top w:val="nil"/>
              <w:left w:val="nil"/>
              <w:bottom w:val="nil"/>
              <w:right w:val="nil"/>
            </w:tcBorders>
            <w:shd w:val="clear" w:color="auto" w:fill="auto"/>
            <w:hideMark/>
          </w:tcPr>
          <w:p w14:paraId="019C722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D479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C68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5B1B3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730C14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474DE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95FA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744359E" w14:textId="77777777" w:rsidTr="005432D8">
        <w:trPr>
          <w:trHeight w:val="225"/>
        </w:trPr>
        <w:tc>
          <w:tcPr>
            <w:tcW w:w="4736" w:type="dxa"/>
            <w:tcBorders>
              <w:top w:val="nil"/>
              <w:left w:val="nil"/>
              <w:bottom w:val="nil"/>
              <w:right w:val="nil"/>
            </w:tcBorders>
            <w:shd w:val="clear" w:color="auto" w:fill="auto"/>
            <w:hideMark/>
          </w:tcPr>
          <w:p w14:paraId="17A36E2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3C4F8A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84D5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ED087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069B8E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2E77E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F3064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F2A089E" w14:textId="77777777" w:rsidTr="005432D8">
        <w:trPr>
          <w:trHeight w:val="225"/>
        </w:trPr>
        <w:tc>
          <w:tcPr>
            <w:tcW w:w="4736" w:type="dxa"/>
            <w:tcBorders>
              <w:top w:val="nil"/>
              <w:left w:val="nil"/>
              <w:bottom w:val="nil"/>
              <w:right w:val="nil"/>
            </w:tcBorders>
            <w:shd w:val="clear" w:color="auto" w:fill="auto"/>
            <w:hideMark/>
          </w:tcPr>
          <w:p w14:paraId="0EC9E3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1E6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96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6BFFD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642404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6A8E2F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81741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879D145" w14:textId="77777777" w:rsidTr="005432D8">
        <w:trPr>
          <w:trHeight w:val="225"/>
        </w:trPr>
        <w:tc>
          <w:tcPr>
            <w:tcW w:w="4736" w:type="dxa"/>
            <w:tcBorders>
              <w:top w:val="nil"/>
              <w:left w:val="nil"/>
              <w:bottom w:val="nil"/>
              <w:right w:val="nil"/>
            </w:tcBorders>
            <w:shd w:val="clear" w:color="auto" w:fill="auto"/>
            <w:hideMark/>
          </w:tcPr>
          <w:p w14:paraId="1A9984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643B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E0A36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E8F9F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CB1D6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33BEC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2AA14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63C93E8" w14:textId="77777777" w:rsidTr="005432D8">
        <w:trPr>
          <w:trHeight w:val="225"/>
        </w:trPr>
        <w:tc>
          <w:tcPr>
            <w:tcW w:w="4736" w:type="dxa"/>
            <w:tcBorders>
              <w:top w:val="nil"/>
              <w:left w:val="nil"/>
              <w:bottom w:val="nil"/>
              <w:right w:val="nil"/>
            </w:tcBorders>
            <w:shd w:val="clear" w:color="auto" w:fill="auto"/>
            <w:hideMark/>
          </w:tcPr>
          <w:p w14:paraId="045E31E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AD9C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B56C0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A30B74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F3B0A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4CBCCC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97CDD2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EE09159" w14:textId="77777777" w:rsidTr="005432D8">
        <w:trPr>
          <w:trHeight w:val="225"/>
        </w:trPr>
        <w:tc>
          <w:tcPr>
            <w:tcW w:w="4736" w:type="dxa"/>
            <w:tcBorders>
              <w:top w:val="nil"/>
              <w:left w:val="nil"/>
              <w:bottom w:val="nil"/>
              <w:right w:val="nil"/>
            </w:tcBorders>
            <w:shd w:val="clear" w:color="auto" w:fill="auto"/>
            <w:hideMark/>
          </w:tcPr>
          <w:p w14:paraId="7D02F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0AF1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EE9B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D84D8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2378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CFF0D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587DD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196AC2B" w14:textId="77777777" w:rsidTr="005432D8">
        <w:trPr>
          <w:trHeight w:val="225"/>
        </w:trPr>
        <w:tc>
          <w:tcPr>
            <w:tcW w:w="4736" w:type="dxa"/>
            <w:tcBorders>
              <w:top w:val="nil"/>
              <w:left w:val="nil"/>
              <w:bottom w:val="nil"/>
              <w:right w:val="nil"/>
            </w:tcBorders>
            <w:shd w:val="clear" w:color="auto" w:fill="auto"/>
            <w:hideMark/>
          </w:tcPr>
          <w:p w14:paraId="1834E0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A56C3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345EF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2B979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63A41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C9A181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99E94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bl>
    <w:p w14:paraId="580EEA45" w14:textId="77777777" w:rsidR="005432D8" w:rsidRPr="00DF669F" w:rsidRDefault="005432D8" w:rsidP="00CB41C4">
      <w:pPr>
        <w:tabs>
          <w:tab w:val="left" w:leader="underscore" w:pos="9639"/>
        </w:tabs>
        <w:spacing w:after="0" w:line="240" w:lineRule="auto"/>
        <w:jc w:val="both"/>
        <w:rPr>
          <w:rFonts w:cs="Calibri"/>
          <w:b/>
        </w:rPr>
      </w:pPr>
    </w:p>
    <w:sectPr w:rsidR="005432D8" w:rsidRPr="00DF669F" w:rsidSect="00D7739D">
      <w:headerReference w:type="default" r:id="rId15"/>
      <w:footerReference w:type="default" r:id="rId16"/>
      <w:pgSz w:w="12240" w:h="15840" w:code="1"/>
      <w:pgMar w:top="1418" w:right="1134"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1525" w14:textId="77777777" w:rsidR="002E4BB1" w:rsidRDefault="002E4BB1" w:rsidP="00E00323">
      <w:pPr>
        <w:spacing w:after="0" w:line="240" w:lineRule="auto"/>
      </w:pPr>
      <w:r>
        <w:separator/>
      </w:r>
    </w:p>
  </w:endnote>
  <w:endnote w:type="continuationSeparator" w:id="0">
    <w:p w14:paraId="4F0F7C2D" w14:textId="77777777" w:rsidR="002E4BB1" w:rsidRDefault="002E4BB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2165AB" w:rsidRDefault="002165AB">
        <w:pPr>
          <w:pStyle w:val="Piedepgina"/>
          <w:jc w:val="right"/>
        </w:pPr>
        <w:r>
          <w:fldChar w:fldCharType="begin"/>
        </w:r>
        <w:r>
          <w:instrText>PAGE   \* MERGEFORMAT</w:instrText>
        </w:r>
        <w:r>
          <w:fldChar w:fldCharType="separate"/>
        </w:r>
        <w:r w:rsidR="00391E88" w:rsidRPr="00391E88">
          <w:rPr>
            <w:noProof/>
            <w:lang w:val="es-ES"/>
          </w:rPr>
          <w:t>5</w:t>
        </w:r>
        <w:r>
          <w:fldChar w:fldCharType="end"/>
        </w:r>
      </w:p>
    </w:sdtContent>
  </w:sdt>
  <w:p w14:paraId="37983FFD" w14:textId="77777777" w:rsidR="002165AB" w:rsidRDefault="002165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3918F" w14:textId="77777777" w:rsidR="002E4BB1" w:rsidRDefault="002E4BB1" w:rsidP="00E00323">
      <w:pPr>
        <w:spacing w:after="0" w:line="240" w:lineRule="auto"/>
      </w:pPr>
      <w:r>
        <w:separator/>
      </w:r>
    </w:p>
  </w:footnote>
  <w:footnote w:type="continuationSeparator" w:id="0">
    <w:p w14:paraId="0A3CFD37" w14:textId="77777777" w:rsidR="002E4BB1" w:rsidRDefault="002E4BB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2165AB" w:rsidRDefault="002165AB" w:rsidP="00A4610E">
    <w:pPr>
      <w:pStyle w:val="Encabezado"/>
      <w:spacing w:after="0" w:line="240" w:lineRule="auto"/>
      <w:jc w:val="center"/>
    </w:pPr>
    <w:r>
      <w:t>SISTEMA PARA EL DESARROLLO INTEGRAL DE LA FAMILIA DEL MUNICIPIO DE TIERRA BLANCA GUANAJUATO</w:t>
    </w:r>
  </w:p>
  <w:p w14:paraId="651A4C4F" w14:textId="335926DE" w:rsidR="002165AB" w:rsidRDefault="002165AB" w:rsidP="00A4610E">
    <w:pPr>
      <w:pStyle w:val="Encabezado"/>
      <w:spacing w:after="0" w:line="240" w:lineRule="auto"/>
      <w:jc w:val="center"/>
    </w:pPr>
    <w:r>
      <w:t>CO</w:t>
    </w:r>
    <w:r w:rsidR="00C90D44">
      <w:t>RRESPONDINTES AL 31 DE DICIEMBRE</w:t>
    </w:r>
    <w:r w:rsidR="00E321C6">
      <w:t xml:space="preserv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3DEA"/>
    <w:multiLevelType w:val="hybridMultilevel"/>
    <w:tmpl w:val="D518BAC4"/>
    <w:lvl w:ilvl="0" w:tplc="63844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FF26A2"/>
    <w:multiLevelType w:val="hybridMultilevel"/>
    <w:tmpl w:val="666CA17C"/>
    <w:lvl w:ilvl="0" w:tplc="CAD4C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67F"/>
    <w:rsid w:val="00012DBA"/>
    <w:rsid w:val="000243C5"/>
    <w:rsid w:val="00040D4F"/>
    <w:rsid w:val="00077023"/>
    <w:rsid w:val="00084EAE"/>
    <w:rsid w:val="00091CE6"/>
    <w:rsid w:val="000A0E11"/>
    <w:rsid w:val="000B20D8"/>
    <w:rsid w:val="000B5E11"/>
    <w:rsid w:val="000B661C"/>
    <w:rsid w:val="000B7810"/>
    <w:rsid w:val="000C3365"/>
    <w:rsid w:val="0010049F"/>
    <w:rsid w:val="00103A96"/>
    <w:rsid w:val="00113D68"/>
    <w:rsid w:val="0012405A"/>
    <w:rsid w:val="00124368"/>
    <w:rsid w:val="00127B5B"/>
    <w:rsid w:val="00137DD0"/>
    <w:rsid w:val="0014525C"/>
    <w:rsid w:val="00146122"/>
    <w:rsid w:val="00146E9C"/>
    <w:rsid w:val="00154BA3"/>
    <w:rsid w:val="001568B4"/>
    <w:rsid w:val="00175776"/>
    <w:rsid w:val="0018322D"/>
    <w:rsid w:val="001973A2"/>
    <w:rsid w:val="001A20D7"/>
    <w:rsid w:val="001A3A3F"/>
    <w:rsid w:val="001C731A"/>
    <w:rsid w:val="001C75F2"/>
    <w:rsid w:val="001D2063"/>
    <w:rsid w:val="001D43E9"/>
    <w:rsid w:val="001E009D"/>
    <w:rsid w:val="001F0867"/>
    <w:rsid w:val="002165AB"/>
    <w:rsid w:val="00232175"/>
    <w:rsid w:val="00251729"/>
    <w:rsid w:val="00253F64"/>
    <w:rsid w:val="00263F9F"/>
    <w:rsid w:val="002B0A21"/>
    <w:rsid w:val="002D0EC3"/>
    <w:rsid w:val="002E1D4B"/>
    <w:rsid w:val="002E4BB1"/>
    <w:rsid w:val="002E7623"/>
    <w:rsid w:val="002F29A6"/>
    <w:rsid w:val="003050BB"/>
    <w:rsid w:val="00311E47"/>
    <w:rsid w:val="0032679C"/>
    <w:rsid w:val="003453CA"/>
    <w:rsid w:val="0034793B"/>
    <w:rsid w:val="00352E68"/>
    <w:rsid w:val="00356E44"/>
    <w:rsid w:val="00381CE6"/>
    <w:rsid w:val="00391E88"/>
    <w:rsid w:val="003A2256"/>
    <w:rsid w:val="003C70EE"/>
    <w:rsid w:val="003D11C6"/>
    <w:rsid w:val="003D5532"/>
    <w:rsid w:val="003F3B70"/>
    <w:rsid w:val="0040123C"/>
    <w:rsid w:val="00422DD5"/>
    <w:rsid w:val="00426E39"/>
    <w:rsid w:val="00435A87"/>
    <w:rsid w:val="00441FDD"/>
    <w:rsid w:val="00461384"/>
    <w:rsid w:val="00474A3E"/>
    <w:rsid w:val="00494B36"/>
    <w:rsid w:val="00496F93"/>
    <w:rsid w:val="004A0FF9"/>
    <w:rsid w:val="004A3820"/>
    <w:rsid w:val="004A58C8"/>
    <w:rsid w:val="004C0D70"/>
    <w:rsid w:val="004D573B"/>
    <w:rsid w:val="004E7ABF"/>
    <w:rsid w:val="004F234D"/>
    <w:rsid w:val="00541515"/>
    <w:rsid w:val="005432D8"/>
    <w:rsid w:val="0054701E"/>
    <w:rsid w:val="00576CA6"/>
    <w:rsid w:val="005816AA"/>
    <w:rsid w:val="005B4465"/>
    <w:rsid w:val="005B54CE"/>
    <w:rsid w:val="005B5531"/>
    <w:rsid w:val="005C7AB2"/>
    <w:rsid w:val="005D3E43"/>
    <w:rsid w:val="005E231E"/>
    <w:rsid w:val="006039B6"/>
    <w:rsid w:val="00611D21"/>
    <w:rsid w:val="0062761F"/>
    <w:rsid w:val="0064328D"/>
    <w:rsid w:val="006567D2"/>
    <w:rsid w:val="00657009"/>
    <w:rsid w:val="00680AD5"/>
    <w:rsid w:val="00681C79"/>
    <w:rsid w:val="0068780E"/>
    <w:rsid w:val="006978BF"/>
    <w:rsid w:val="006A05C2"/>
    <w:rsid w:val="006B46EE"/>
    <w:rsid w:val="006B6FFA"/>
    <w:rsid w:val="006C221B"/>
    <w:rsid w:val="006C4625"/>
    <w:rsid w:val="006D2A16"/>
    <w:rsid w:val="006D7F53"/>
    <w:rsid w:val="007127AB"/>
    <w:rsid w:val="007207CD"/>
    <w:rsid w:val="0073730D"/>
    <w:rsid w:val="007545DC"/>
    <w:rsid w:val="00760B33"/>
    <w:rsid w:val="007610BC"/>
    <w:rsid w:val="00764F45"/>
    <w:rsid w:val="00770AA3"/>
    <w:rsid w:val="007714AB"/>
    <w:rsid w:val="00784C22"/>
    <w:rsid w:val="00793B7D"/>
    <w:rsid w:val="00793CB5"/>
    <w:rsid w:val="007D176F"/>
    <w:rsid w:val="007D1E76"/>
    <w:rsid w:val="007D4484"/>
    <w:rsid w:val="007E1C0C"/>
    <w:rsid w:val="007E2BCF"/>
    <w:rsid w:val="007E2EA4"/>
    <w:rsid w:val="007F52AD"/>
    <w:rsid w:val="00801494"/>
    <w:rsid w:val="00816A54"/>
    <w:rsid w:val="008640B8"/>
    <w:rsid w:val="0086459F"/>
    <w:rsid w:val="00886D9F"/>
    <w:rsid w:val="008A19AC"/>
    <w:rsid w:val="008C2A10"/>
    <w:rsid w:val="008C3BB8"/>
    <w:rsid w:val="008E076C"/>
    <w:rsid w:val="008E3BC3"/>
    <w:rsid w:val="008E485E"/>
    <w:rsid w:val="009030D9"/>
    <w:rsid w:val="0092765C"/>
    <w:rsid w:val="009622C3"/>
    <w:rsid w:val="00991DD6"/>
    <w:rsid w:val="0099339E"/>
    <w:rsid w:val="00995712"/>
    <w:rsid w:val="009B5848"/>
    <w:rsid w:val="009C1053"/>
    <w:rsid w:val="00A00BC5"/>
    <w:rsid w:val="00A118A9"/>
    <w:rsid w:val="00A14F81"/>
    <w:rsid w:val="00A4610E"/>
    <w:rsid w:val="00A730E0"/>
    <w:rsid w:val="00AA41E5"/>
    <w:rsid w:val="00AB722B"/>
    <w:rsid w:val="00AE1F6A"/>
    <w:rsid w:val="00B072ED"/>
    <w:rsid w:val="00B1304B"/>
    <w:rsid w:val="00B456F3"/>
    <w:rsid w:val="00B768FF"/>
    <w:rsid w:val="00B91FEB"/>
    <w:rsid w:val="00B97E00"/>
    <w:rsid w:val="00BA1DF0"/>
    <w:rsid w:val="00BC2F18"/>
    <w:rsid w:val="00BD5CEE"/>
    <w:rsid w:val="00BD771D"/>
    <w:rsid w:val="00BE6CFB"/>
    <w:rsid w:val="00BF6833"/>
    <w:rsid w:val="00C14CB0"/>
    <w:rsid w:val="00C24CD5"/>
    <w:rsid w:val="00C40C5C"/>
    <w:rsid w:val="00C66655"/>
    <w:rsid w:val="00C85473"/>
    <w:rsid w:val="00C85FC0"/>
    <w:rsid w:val="00C90D44"/>
    <w:rsid w:val="00C97E1E"/>
    <w:rsid w:val="00CB2BE2"/>
    <w:rsid w:val="00CB41C4"/>
    <w:rsid w:val="00CC1130"/>
    <w:rsid w:val="00CC6509"/>
    <w:rsid w:val="00CF1316"/>
    <w:rsid w:val="00CF2429"/>
    <w:rsid w:val="00CF6BB0"/>
    <w:rsid w:val="00D13C44"/>
    <w:rsid w:val="00D153D2"/>
    <w:rsid w:val="00D37866"/>
    <w:rsid w:val="00D4041B"/>
    <w:rsid w:val="00D40FC2"/>
    <w:rsid w:val="00D5018E"/>
    <w:rsid w:val="00D50519"/>
    <w:rsid w:val="00D506C3"/>
    <w:rsid w:val="00D54CE7"/>
    <w:rsid w:val="00D722A3"/>
    <w:rsid w:val="00D7739D"/>
    <w:rsid w:val="00D85F3F"/>
    <w:rsid w:val="00D96CA1"/>
    <w:rsid w:val="00D975B1"/>
    <w:rsid w:val="00DA2D7B"/>
    <w:rsid w:val="00DB69CE"/>
    <w:rsid w:val="00DD163D"/>
    <w:rsid w:val="00DE48F0"/>
    <w:rsid w:val="00DF16F4"/>
    <w:rsid w:val="00DF1ADF"/>
    <w:rsid w:val="00DF669F"/>
    <w:rsid w:val="00DF6F96"/>
    <w:rsid w:val="00E00323"/>
    <w:rsid w:val="00E131EB"/>
    <w:rsid w:val="00E21242"/>
    <w:rsid w:val="00E32054"/>
    <w:rsid w:val="00E321C6"/>
    <w:rsid w:val="00E74967"/>
    <w:rsid w:val="00E7559F"/>
    <w:rsid w:val="00E81A82"/>
    <w:rsid w:val="00E9243B"/>
    <w:rsid w:val="00EA37F5"/>
    <w:rsid w:val="00EA7915"/>
    <w:rsid w:val="00EB7F21"/>
    <w:rsid w:val="00EC38E2"/>
    <w:rsid w:val="00EF2327"/>
    <w:rsid w:val="00F027EE"/>
    <w:rsid w:val="00F46719"/>
    <w:rsid w:val="00F54F6F"/>
    <w:rsid w:val="00F6102D"/>
    <w:rsid w:val="00F65A92"/>
    <w:rsid w:val="00F65F97"/>
    <w:rsid w:val="00F87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91574-2CB4-49E9-A8A5-CBDA8F6E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3800</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24657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168</cp:revision>
  <dcterms:created xsi:type="dcterms:W3CDTF">2022-04-30T18:58:00Z</dcterms:created>
  <dcterms:modified xsi:type="dcterms:W3CDTF">2024-02-09T20:27:00Z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